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4E2E" w14:textId="13A61B42" w:rsidR="009B7170" w:rsidRDefault="009B7170" w:rsidP="009B7170">
      <w:pPr>
        <w:jc w:val="right"/>
        <w:rPr>
          <w:rFonts w:cs="Arial"/>
          <w:b/>
          <w:bCs/>
          <w:color w:val="808080" w:themeColor="background1" w:themeShade="8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6706494" wp14:editId="7C1E41AA">
            <wp:extent cx="634999" cy="381000"/>
            <wp:effectExtent l="19050" t="19050" r="13335" b="152400"/>
            <wp:docPr id="2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7030" cy="3942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B2CC08E" w14:textId="385C1E8D" w:rsidR="007F4B2B" w:rsidRDefault="007F4B2B" w:rsidP="009B7170">
      <w:pPr>
        <w:rPr>
          <w:rFonts w:cs="Arial"/>
          <w:b/>
          <w:bCs/>
          <w:color w:val="808080" w:themeColor="background1" w:themeShade="80"/>
          <w:sz w:val="28"/>
          <w:szCs w:val="28"/>
          <w:lang w:val="en-US"/>
        </w:rPr>
      </w:pPr>
      <w:r w:rsidRPr="00782EBD">
        <w:rPr>
          <w:rFonts w:cs="Arial"/>
          <w:b/>
          <w:bCs/>
          <w:color w:val="808080" w:themeColor="background1" w:themeShade="80"/>
          <w:sz w:val="28"/>
          <w:szCs w:val="28"/>
          <w:lang w:val="en-US"/>
        </w:rPr>
        <w:t>Sandra McDonald</w:t>
      </w:r>
      <w:r>
        <w:rPr>
          <w:rFonts w:cs="Arial"/>
          <w:b/>
          <w:bCs/>
          <w:color w:val="808080" w:themeColor="background1" w:themeShade="80"/>
          <w:sz w:val="28"/>
          <w:szCs w:val="28"/>
          <w:lang w:val="en-US"/>
        </w:rPr>
        <w:t xml:space="preserve">, </w:t>
      </w:r>
      <w:r w:rsidRPr="00782EBD">
        <w:rPr>
          <w:rFonts w:cs="Arial"/>
          <w:b/>
          <w:bCs/>
          <w:color w:val="808080" w:themeColor="background1" w:themeShade="80"/>
          <w:sz w:val="28"/>
          <w:szCs w:val="28"/>
          <w:lang w:val="en-US"/>
        </w:rPr>
        <w:t>EX-PG Ltd</w:t>
      </w:r>
    </w:p>
    <w:p w14:paraId="4EE3BE6F" w14:textId="77777777" w:rsidR="007F4B2B" w:rsidRPr="004270C9" w:rsidRDefault="007F4B2B" w:rsidP="007F4B2B">
      <w:pPr>
        <w:rPr>
          <w:rFonts w:cs="Arial"/>
          <w:b/>
          <w:bCs/>
          <w:i/>
          <w:iCs/>
          <w:color w:val="808080" w:themeColor="background1" w:themeShade="80"/>
          <w:sz w:val="20"/>
          <w:lang w:val="en-US"/>
        </w:rPr>
      </w:pPr>
      <w:r w:rsidRPr="004270C9">
        <w:rPr>
          <w:rFonts w:cs="Arial"/>
          <w:b/>
          <w:bCs/>
          <w:i/>
          <w:iCs/>
          <w:color w:val="808080" w:themeColor="background1" w:themeShade="80"/>
          <w:sz w:val="20"/>
          <w:lang w:val="en-US"/>
        </w:rPr>
        <w:t xml:space="preserve">Independent Mental Capacity Advice and Training </w:t>
      </w:r>
    </w:p>
    <w:p w14:paraId="208E9D16" w14:textId="77777777" w:rsidR="007F4B2B" w:rsidRDefault="007F4B2B" w:rsidP="007F4B2B">
      <w:pPr>
        <w:jc w:val="center"/>
        <w:rPr>
          <w:rFonts w:cs="Arial"/>
          <w:b/>
          <w:sz w:val="28"/>
          <w:szCs w:val="28"/>
        </w:rPr>
      </w:pPr>
    </w:p>
    <w:p w14:paraId="4CEFB229" w14:textId="41FDDDD7" w:rsidR="007F4B2B" w:rsidRDefault="007F4B2B" w:rsidP="009B7170">
      <w:pPr>
        <w:jc w:val="right"/>
        <w:rPr>
          <w:rFonts w:cs="Arial"/>
          <w:b/>
          <w:sz w:val="32"/>
          <w:szCs w:val="32"/>
        </w:rPr>
      </w:pPr>
    </w:p>
    <w:p w14:paraId="602F3536" w14:textId="78DC334F" w:rsidR="007F4B2B" w:rsidRPr="00B10F3B" w:rsidRDefault="00CE541D" w:rsidP="007F4B2B">
      <w:pPr>
        <w:jc w:val="center"/>
        <w:rPr>
          <w:rFonts w:cs="Arial"/>
          <w:b/>
          <w:sz w:val="36"/>
          <w:szCs w:val="36"/>
        </w:rPr>
      </w:pPr>
      <w:r w:rsidRPr="00B10F3B">
        <w:rPr>
          <w:rFonts w:cs="Arial"/>
          <w:b/>
          <w:sz w:val="36"/>
          <w:szCs w:val="36"/>
        </w:rPr>
        <w:t xml:space="preserve">Deprivation of Liberty </w:t>
      </w:r>
      <w:r w:rsidR="007F4B2B" w:rsidRPr="00B10F3B">
        <w:rPr>
          <w:rFonts w:cs="Arial"/>
          <w:b/>
          <w:sz w:val="36"/>
          <w:szCs w:val="36"/>
        </w:rPr>
        <w:t xml:space="preserve">  </w:t>
      </w:r>
    </w:p>
    <w:p w14:paraId="4D5E7C09" w14:textId="77777777" w:rsidR="007F4B2B" w:rsidRPr="007462EB" w:rsidRDefault="007F4B2B" w:rsidP="007F4B2B">
      <w:pPr>
        <w:pStyle w:val="ListParagraph"/>
        <w:rPr>
          <w:rFonts w:cs="Arial"/>
          <w:b/>
          <w:bCs/>
          <w:color w:val="808080" w:themeColor="background1" w:themeShade="80"/>
          <w:sz w:val="28"/>
          <w:szCs w:val="28"/>
          <w:lang w:val="en-US"/>
        </w:rPr>
      </w:pPr>
    </w:p>
    <w:p w14:paraId="3CC9525E" w14:textId="77777777" w:rsidR="007F4B2B" w:rsidRPr="004270C9" w:rsidRDefault="007F4B2B" w:rsidP="007F4B2B">
      <w:pPr>
        <w:rPr>
          <w:rFonts w:cs="Arial"/>
          <w:i/>
          <w:iCs/>
          <w:sz w:val="20"/>
          <w:lang w:val="en-US"/>
        </w:rPr>
      </w:pPr>
      <w:r w:rsidRPr="00AA2CE6">
        <w:rPr>
          <w:rFonts w:cs="Arial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313C1" wp14:editId="6319DB42">
                <wp:simplePos x="0" y="0"/>
                <wp:positionH relativeFrom="column">
                  <wp:posOffset>222333</wp:posOffset>
                </wp:positionH>
                <wp:positionV relativeFrom="paragraph">
                  <wp:posOffset>27084</wp:posOffset>
                </wp:positionV>
                <wp:extent cx="527685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935E501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2.15pt" to="43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" strokecolor="#5b9bd5 [3204]" strokeweight="4.5pt">
                <v:stroke joinstyle="miter"/>
              </v:line>
            </w:pict>
          </mc:Fallback>
        </mc:AlternateContent>
      </w:r>
    </w:p>
    <w:p w14:paraId="77743D6F" w14:textId="77777777" w:rsidR="00DE7100" w:rsidRDefault="00DE7100" w:rsidP="007F4B2B">
      <w:pPr>
        <w:rPr>
          <w:rFonts w:cs="Arial"/>
          <w:szCs w:val="24"/>
        </w:rPr>
      </w:pPr>
    </w:p>
    <w:p w14:paraId="1269A59C" w14:textId="490A1CF0" w:rsidR="007F4B2B" w:rsidRDefault="00DE7100" w:rsidP="007F4B2B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note: this paper </w:t>
      </w:r>
      <w:r w:rsidR="00F334DA">
        <w:rPr>
          <w:rFonts w:cs="Arial"/>
          <w:szCs w:val="24"/>
        </w:rPr>
        <w:t xml:space="preserve">narrates the position in Scotland. </w:t>
      </w:r>
      <w:r>
        <w:rPr>
          <w:rFonts w:cs="Arial"/>
          <w:szCs w:val="24"/>
        </w:rPr>
        <w:t xml:space="preserve"> </w:t>
      </w:r>
    </w:p>
    <w:p w14:paraId="19BE036A" w14:textId="77777777" w:rsidR="00B15025" w:rsidRPr="00435ABD" w:rsidRDefault="00B15025" w:rsidP="00B561C0">
      <w:pPr>
        <w:rPr>
          <w:rFonts w:cs="Arial"/>
          <w:sz w:val="20"/>
        </w:rPr>
      </w:pPr>
    </w:p>
    <w:p w14:paraId="2995BDFE" w14:textId="77777777" w:rsidR="00B15025" w:rsidRPr="00435ABD" w:rsidRDefault="00B15025" w:rsidP="00B561C0">
      <w:pPr>
        <w:rPr>
          <w:rFonts w:cs="Arial"/>
          <w:sz w:val="20"/>
        </w:rPr>
      </w:pPr>
    </w:p>
    <w:p w14:paraId="70A693DC" w14:textId="77777777" w:rsidR="00B15025" w:rsidRPr="00311F51" w:rsidRDefault="00B15025" w:rsidP="00B561C0">
      <w:pPr>
        <w:rPr>
          <w:rFonts w:cs="Arial"/>
          <w:b/>
          <w:color w:val="4472C4" w:themeColor="accent5"/>
          <w:sz w:val="26"/>
          <w:szCs w:val="26"/>
        </w:rPr>
      </w:pPr>
      <w:r w:rsidRPr="00311F51">
        <w:rPr>
          <w:rFonts w:cs="Arial"/>
          <w:b/>
          <w:color w:val="4472C4" w:themeColor="accent5"/>
          <w:sz w:val="26"/>
          <w:szCs w:val="26"/>
        </w:rPr>
        <w:t xml:space="preserve">Introduction </w:t>
      </w:r>
    </w:p>
    <w:p w14:paraId="41834FEA" w14:textId="77777777" w:rsidR="00B15025" w:rsidRPr="001F6FF5" w:rsidRDefault="00B15025" w:rsidP="00BC199B">
      <w:pPr>
        <w:spacing w:line="276" w:lineRule="auto"/>
        <w:rPr>
          <w:rFonts w:cs="Arial"/>
        </w:rPr>
      </w:pPr>
    </w:p>
    <w:p w14:paraId="6601A803" w14:textId="7F98B458" w:rsidR="00CE541D" w:rsidRDefault="00CE541D" w:rsidP="003F2478">
      <w:pPr>
        <w:spacing w:line="276" w:lineRule="auto"/>
        <w:rPr>
          <w:lang w:val="en"/>
        </w:rPr>
      </w:pPr>
      <w:r>
        <w:rPr>
          <w:lang w:val="en"/>
        </w:rPr>
        <w:t xml:space="preserve">The thorny question of deprivation of liberty </w:t>
      </w:r>
      <w:r w:rsidR="00A51B7E">
        <w:rPr>
          <w:lang w:val="en"/>
        </w:rPr>
        <w:t>(</w:t>
      </w:r>
      <w:proofErr w:type="spellStart"/>
      <w:r w:rsidR="00A51B7E">
        <w:rPr>
          <w:lang w:val="en"/>
        </w:rPr>
        <w:t>DoL</w:t>
      </w:r>
      <w:proofErr w:type="spellEnd"/>
      <w:r w:rsidR="00A51B7E">
        <w:rPr>
          <w:lang w:val="en"/>
        </w:rPr>
        <w:t xml:space="preserve">) </w:t>
      </w:r>
      <w:r>
        <w:rPr>
          <w:lang w:val="en"/>
        </w:rPr>
        <w:t>comes up regularly – what is it, what do you have to do if you think you are depriving someone of their liberty</w:t>
      </w:r>
      <w:r w:rsidR="00951A63">
        <w:rPr>
          <w:lang w:val="en"/>
        </w:rPr>
        <w:t>, what should we include in a power of attorney</w:t>
      </w:r>
      <w:r>
        <w:rPr>
          <w:lang w:val="en"/>
        </w:rPr>
        <w:t xml:space="preserve">? Sadly, despite us being alert to this for many years </w:t>
      </w:r>
      <w:r w:rsidR="008E2987">
        <w:rPr>
          <w:lang w:val="en"/>
        </w:rPr>
        <w:t>there</w:t>
      </w:r>
      <w:r>
        <w:rPr>
          <w:lang w:val="en"/>
        </w:rPr>
        <w:t xml:space="preserve"> is </w:t>
      </w:r>
      <w:r w:rsidR="0038133E">
        <w:rPr>
          <w:lang w:val="en"/>
        </w:rPr>
        <w:t xml:space="preserve">still no definitive answer. </w:t>
      </w:r>
      <w:r>
        <w:rPr>
          <w:lang w:val="en"/>
        </w:rPr>
        <w:t xml:space="preserve"> </w:t>
      </w:r>
    </w:p>
    <w:p w14:paraId="16369FDC" w14:textId="77777777" w:rsidR="00CE541D" w:rsidRDefault="00CE541D" w:rsidP="003F2478">
      <w:pPr>
        <w:spacing w:line="276" w:lineRule="auto"/>
        <w:rPr>
          <w:lang w:val="en"/>
        </w:rPr>
      </w:pPr>
    </w:p>
    <w:p w14:paraId="703B799F" w14:textId="3E199ED7" w:rsidR="0005771F" w:rsidRDefault="008E2987" w:rsidP="003F2478">
      <w:pPr>
        <w:spacing w:line="276" w:lineRule="auto"/>
      </w:pPr>
      <w:r>
        <w:rPr>
          <w:lang w:val="en"/>
        </w:rPr>
        <w:t xml:space="preserve">The background </w:t>
      </w:r>
      <w:r w:rsidR="0038133E">
        <w:rPr>
          <w:lang w:val="en"/>
        </w:rPr>
        <w:t xml:space="preserve">to </w:t>
      </w:r>
      <w:proofErr w:type="spellStart"/>
      <w:r w:rsidR="0038133E">
        <w:rPr>
          <w:lang w:val="en"/>
        </w:rPr>
        <w:t>DoL</w:t>
      </w:r>
      <w:proofErr w:type="spellEnd"/>
      <w:r w:rsidR="0038133E">
        <w:rPr>
          <w:lang w:val="en"/>
        </w:rPr>
        <w:t xml:space="preserve"> </w:t>
      </w:r>
      <w:r>
        <w:rPr>
          <w:lang w:val="en"/>
        </w:rPr>
        <w:t xml:space="preserve">comes from a series of </w:t>
      </w:r>
      <w:r w:rsidR="00DD39B9">
        <w:rPr>
          <w:lang w:val="en"/>
        </w:rPr>
        <w:t xml:space="preserve">court </w:t>
      </w:r>
      <w:r>
        <w:rPr>
          <w:lang w:val="en"/>
        </w:rPr>
        <w:t>cases</w:t>
      </w:r>
      <w:r w:rsidR="00DD39B9">
        <w:rPr>
          <w:lang w:val="en"/>
        </w:rPr>
        <w:t xml:space="preserve">, </w:t>
      </w:r>
      <w:r w:rsidR="00AE5E77">
        <w:rPr>
          <w:lang w:val="en"/>
        </w:rPr>
        <w:t xml:space="preserve">in various countries, </w:t>
      </w:r>
      <w:r w:rsidR="00B53080">
        <w:rPr>
          <w:lang w:val="en"/>
        </w:rPr>
        <w:t>including that</w:t>
      </w:r>
      <w:r w:rsidR="007C1DE7">
        <w:rPr>
          <w:lang w:val="en"/>
        </w:rPr>
        <w:t>,</w:t>
      </w:r>
      <w:r w:rsidR="0015584A">
        <w:rPr>
          <w:lang w:val="en"/>
        </w:rPr>
        <w:t xml:space="preserve"> </w:t>
      </w:r>
      <w:r w:rsidR="007C1DE7">
        <w:rPr>
          <w:lang w:val="en"/>
        </w:rPr>
        <w:t xml:space="preserve">in the UK, </w:t>
      </w:r>
      <w:r w:rsidR="0015584A">
        <w:rPr>
          <w:lang w:val="en"/>
        </w:rPr>
        <w:t xml:space="preserve">of </w:t>
      </w:r>
      <w:hyperlink r:id="rId7" w:history="1">
        <w:r w:rsidR="0015584A" w:rsidRPr="009B377A">
          <w:rPr>
            <w:rStyle w:val="Hyperlink"/>
            <w:lang w:val="en"/>
          </w:rPr>
          <w:t>‘</w:t>
        </w:r>
        <w:proofErr w:type="spellStart"/>
        <w:r w:rsidR="0015584A" w:rsidRPr="009B377A">
          <w:rPr>
            <w:rStyle w:val="Hyperlink"/>
          </w:rPr>
          <w:t>Bournewood</w:t>
        </w:r>
        <w:proofErr w:type="spellEnd"/>
        <w:r w:rsidR="0015584A" w:rsidRPr="009B377A">
          <w:rPr>
            <w:rStyle w:val="Hyperlink"/>
          </w:rPr>
          <w:t>’</w:t>
        </w:r>
      </w:hyperlink>
      <w:r w:rsidR="0015584A">
        <w:t xml:space="preserve"> in 1999</w:t>
      </w:r>
      <w:r w:rsidR="009B377A">
        <w:t>. T</w:t>
      </w:r>
      <w:r w:rsidR="00DD39B9">
        <w:rPr>
          <w:lang w:val="en"/>
        </w:rPr>
        <w:t xml:space="preserve">he most frequently </w:t>
      </w:r>
      <w:r w:rsidR="0009697D">
        <w:rPr>
          <w:lang w:val="en"/>
        </w:rPr>
        <w:t xml:space="preserve">quoted </w:t>
      </w:r>
      <w:r w:rsidR="00DD39B9">
        <w:rPr>
          <w:lang w:val="en"/>
        </w:rPr>
        <w:t>is th</w:t>
      </w:r>
      <w:r w:rsidR="007C1DE7">
        <w:rPr>
          <w:lang w:val="en"/>
        </w:rPr>
        <w:t xml:space="preserve">e case </w:t>
      </w:r>
      <w:r>
        <w:rPr>
          <w:lang w:val="en"/>
        </w:rPr>
        <w:t xml:space="preserve">commonly referred to as </w:t>
      </w:r>
      <w:hyperlink r:id="rId8" w:history="1">
        <w:r w:rsidRPr="00FD06B4">
          <w:rPr>
            <w:rStyle w:val="Hyperlink"/>
            <w:lang w:val="en"/>
          </w:rPr>
          <w:t>‘Cheshire West’</w:t>
        </w:r>
      </w:hyperlink>
      <w:r>
        <w:rPr>
          <w:lang w:val="en"/>
        </w:rPr>
        <w:t xml:space="preserve">. </w:t>
      </w:r>
      <w:r w:rsidR="00BD583C">
        <w:rPr>
          <w:lang w:val="en"/>
        </w:rPr>
        <w:t xml:space="preserve"> Each of the cases was about whether the living </w:t>
      </w:r>
      <w:r w:rsidR="008D05EE">
        <w:rPr>
          <w:lang w:val="en"/>
        </w:rPr>
        <w:t>arrangements</w:t>
      </w:r>
      <w:r w:rsidR="00BD583C">
        <w:rPr>
          <w:lang w:val="en"/>
        </w:rPr>
        <w:t xml:space="preserve">, </w:t>
      </w:r>
      <w:r w:rsidR="008D05EE">
        <w:rPr>
          <w:lang w:val="en"/>
        </w:rPr>
        <w:t xml:space="preserve">for the respective </w:t>
      </w:r>
      <w:r w:rsidR="008D05EE">
        <w:t>mentally</w:t>
      </w:r>
      <w:r w:rsidR="005104F5">
        <w:t xml:space="preserve"> incapacitated person</w:t>
      </w:r>
      <w:r w:rsidR="008D05EE">
        <w:t>s</w:t>
      </w:r>
      <w:r w:rsidR="004F29AC">
        <w:t>,</w:t>
      </w:r>
      <w:r w:rsidR="005104F5">
        <w:t xml:space="preserve"> amount</w:t>
      </w:r>
      <w:r w:rsidR="008D05EE">
        <w:t>ed</w:t>
      </w:r>
      <w:r w:rsidR="005104F5">
        <w:t xml:space="preserve"> to a deprivation of liberty. </w:t>
      </w:r>
      <w:r w:rsidR="008D05EE">
        <w:t>And if so</w:t>
      </w:r>
      <w:r w:rsidR="00ED05FF">
        <w:t>,</w:t>
      </w:r>
      <w:r w:rsidR="008D05EE">
        <w:t xml:space="preserve"> </w:t>
      </w:r>
      <w:r w:rsidR="00ED05FF">
        <w:t xml:space="preserve">whether there was appropriate authorisation for this.  </w:t>
      </w:r>
    </w:p>
    <w:p w14:paraId="3A92B895" w14:textId="77777777" w:rsidR="0005771F" w:rsidRDefault="0005771F" w:rsidP="003F2478">
      <w:pPr>
        <w:spacing w:line="276" w:lineRule="auto"/>
      </w:pPr>
    </w:p>
    <w:p w14:paraId="318F0C8F" w14:textId="288AF745" w:rsidR="0005771F" w:rsidRDefault="00A51B7E" w:rsidP="003F2478">
      <w:pPr>
        <w:spacing w:line="276" w:lineRule="auto"/>
      </w:pPr>
      <w:r>
        <w:t xml:space="preserve">The soundbite that is oft quoted when referring to </w:t>
      </w:r>
      <w:proofErr w:type="spellStart"/>
      <w:r>
        <w:t>DoL</w:t>
      </w:r>
      <w:proofErr w:type="spellEnd"/>
      <w:r>
        <w:t xml:space="preserve"> </w:t>
      </w:r>
      <w:r w:rsidR="00522E95">
        <w:t xml:space="preserve">is </w:t>
      </w:r>
      <w:r w:rsidR="004D2984">
        <w:t>“</w:t>
      </w:r>
      <w:r w:rsidRPr="00A51B7E">
        <w:rPr>
          <w:i/>
          <w:iCs/>
        </w:rPr>
        <w:t>a gilded cage is still a cage</w:t>
      </w:r>
      <w:r w:rsidR="004D2984">
        <w:rPr>
          <w:i/>
          <w:iCs/>
        </w:rPr>
        <w:t>”</w:t>
      </w:r>
      <w:r w:rsidR="00ED05FF">
        <w:rPr>
          <w:i/>
          <w:iCs/>
        </w:rPr>
        <w:t xml:space="preserve"> </w:t>
      </w:r>
      <w:r w:rsidR="002254C2">
        <w:t xml:space="preserve">this </w:t>
      </w:r>
      <w:r w:rsidR="00ED05FF" w:rsidRPr="00ED05FF">
        <w:t>comes from the fr</w:t>
      </w:r>
      <w:r w:rsidR="004F29AC" w:rsidRPr="00ED05FF">
        <w:t>om the judgement issued by Lady Hale in the Ches</w:t>
      </w:r>
      <w:r w:rsidR="00ED05FF" w:rsidRPr="00ED05FF">
        <w:t>h</w:t>
      </w:r>
      <w:r w:rsidR="004F29AC" w:rsidRPr="00ED05FF">
        <w:t>ire West case</w:t>
      </w:r>
      <w:r w:rsidR="004D2984">
        <w:t xml:space="preserve">.  Essentially meaning that </w:t>
      </w:r>
      <w:r w:rsidR="004C48B9">
        <w:t xml:space="preserve">if the person is deprived of their liberty </w:t>
      </w:r>
      <w:r w:rsidR="00E35D13">
        <w:t xml:space="preserve">the quality of the </w:t>
      </w:r>
      <w:r w:rsidR="004D2984">
        <w:t xml:space="preserve">surroundings </w:t>
      </w:r>
      <w:r w:rsidR="00E35D13">
        <w:t xml:space="preserve">is irrelevant. No matter how lovely the accommodation, </w:t>
      </w:r>
      <w:r w:rsidR="004D2984">
        <w:t xml:space="preserve">how </w:t>
      </w:r>
      <w:r w:rsidR="00E35D13">
        <w:t xml:space="preserve">content the person </w:t>
      </w:r>
      <w:r w:rsidR="004C48B9">
        <w:t>may seem</w:t>
      </w:r>
      <w:r w:rsidR="00E35D13">
        <w:t xml:space="preserve"> </w:t>
      </w:r>
      <w:r w:rsidR="004C48B9">
        <w:t>to be</w:t>
      </w:r>
      <w:r w:rsidR="00E35D13">
        <w:t xml:space="preserve"> they are still </w:t>
      </w:r>
      <w:r w:rsidR="0005771F">
        <w:t>deprived</w:t>
      </w:r>
      <w:r w:rsidR="00E35D13">
        <w:t xml:space="preserve"> of their liberty </w:t>
      </w:r>
      <w:r w:rsidR="0005771F">
        <w:t>if the accommodation meets the lawful definition of this and thus</w:t>
      </w:r>
      <w:r w:rsidR="00EE61E0">
        <w:t xml:space="preserve"> there </w:t>
      </w:r>
      <w:r w:rsidR="0005771F">
        <w:t xml:space="preserve">needs </w:t>
      </w:r>
      <w:r w:rsidR="00EE61E0">
        <w:t xml:space="preserve">to be </w:t>
      </w:r>
      <w:r w:rsidR="0005771F">
        <w:t>some form of authorisa</w:t>
      </w:r>
      <w:r w:rsidR="00EE61E0">
        <w:t xml:space="preserve">tion. </w:t>
      </w:r>
      <w:r w:rsidR="0005771F">
        <w:t xml:space="preserve"> </w:t>
      </w:r>
    </w:p>
    <w:p w14:paraId="03670FD0" w14:textId="77777777" w:rsidR="0005771F" w:rsidRDefault="0005771F" w:rsidP="003F2478">
      <w:pPr>
        <w:spacing w:line="276" w:lineRule="auto"/>
      </w:pPr>
    </w:p>
    <w:p w14:paraId="1F57BFB8" w14:textId="2ACE322E" w:rsidR="00EE61E0" w:rsidRDefault="00DE7100" w:rsidP="00AC0E41">
      <w:pPr>
        <w:spacing w:line="276" w:lineRule="auto"/>
      </w:pPr>
      <w:r>
        <w:t xml:space="preserve">The </w:t>
      </w:r>
      <w:r w:rsidR="009C7236">
        <w:t>Scottish</w:t>
      </w:r>
      <w:r>
        <w:t xml:space="preserve"> </w:t>
      </w:r>
      <w:r w:rsidR="009B7170">
        <w:t xml:space="preserve">Law Commission </w:t>
      </w:r>
      <w:r w:rsidR="009C7236">
        <w:t xml:space="preserve">researched and </w:t>
      </w:r>
      <w:hyperlink r:id="rId9" w:history="1">
        <w:r w:rsidR="009C7236" w:rsidRPr="00D0269A">
          <w:rPr>
            <w:rStyle w:val="Hyperlink"/>
          </w:rPr>
          <w:t xml:space="preserve">reported their views on </w:t>
        </w:r>
        <w:proofErr w:type="spellStart"/>
        <w:r w:rsidR="009C7236" w:rsidRPr="00D0269A">
          <w:rPr>
            <w:rStyle w:val="Hyperlink"/>
          </w:rPr>
          <w:t>DoL</w:t>
        </w:r>
        <w:proofErr w:type="spellEnd"/>
      </w:hyperlink>
      <w:r w:rsidR="009C7236">
        <w:t xml:space="preserve"> in 2014</w:t>
      </w:r>
      <w:r w:rsidR="00CF0F92">
        <w:t xml:space="preserve">. For various reasons there was no action taken following this. More latterly </w:t>
      </w:r>
      <w:r w:rsidR="00CB3B32">
        <w:t xml:space="preserve">(2022) </w:t>
      </w:r>
      <w:r w:rsidR="00CF0F92">
        <w:t xml:space="preserve">the </w:t>
      </w:r>
      <w:hyperlink r:id="rId10" w:history="1">
        <w:r w:rsidR="00D70264" w:rsidRPr="003B0D52">
          <w:rPr>
            <w:rStyle w:val="Hyperlink"/>
          </w:rPr>
          <w:t>Scottish</w:t>
        </w:r>
        <w:r w:rsidR="00CF0F92" w:rsidRPr="003B0D52">
          <w:rPr>
            <w:rStyle w:val="Hyperlink"/>
          </w:rPr>
          <w:t xml:space="preserve"> </w:t>
        </w:r>
        <w:r w:rsidR="00D70264" w:rsidRPr="003B0D52">
          <w:rPr>
            <w:rStyle w:val="Hyperlink"/>
          </w:rPr>
          <w:t>Mental</w:t>
        </w:r>
        <w:r w:rsidR="00CF0F92" w:rsidRPr="003B0D52">
          <w:rPr>
            <w:rStyle w:val="Hyperlink"/>
          </w:rPr>
          <w:t xml:space="preserve"> Health Law Review</w:t>
        </w:r>
      </w:hyperlink>
      <w:r w:rsidR="00CF0F92">
        <w:t xml:space="preserve"> </w:t>
      </w:r>
      <w:r w:rsidR="00634CEE">
        <w:t xml:space="preserve">was </w:t>
      </w:r>
      <w:r w:rsidR="00D70264">
        <w:t>invited</w:t>
      </w:r>
      <w:r w:rsidR="00CF0F92">
        <w:t xml:space="preserve"> to make </w:t>
      </w:r>
      <w:r w:rsidR="00D70264">
        <w:t>recommendations</w:t>
      </w:r>
      <w:r w:rsidR="00CF0F92">
        <w:t xml:space="preserve"> on </w:t>
      </w:r>
      <w:proofErr w:type="spellStart"/>
      <w:r w:rsidR="00CF0F92">
        <w:t>DoL</w:t>
      </w:r>
      <w:proofErr w:type="spellEnd"/>
      <w:r w:rsidR="00D70264">
        <w:t xml:space="preserve"> (see chapter </w:t>
      </w:r>
      <w:r w:rsidR="00294F86">
        <w:t>8, page 262</w:t>
      </w:r>
      <w:r w:rsidR="009C7236">
        <w:t xml:space="preserve"> </w:t>
      </w:r>
      <w:r w:rsidR="00D70264">
        <w:t>of their report)</w:t>
      </w:r>
      <w:r w:rsidR="00294F86">
        <w:t xml:space="preserve">.  </w:t>
      </w:r>
      <w:r w:rsidR="00634CEE">
        <w:t xml:space="preserve">The </w:t>
      </w:r>
      <w:r w:rsidR="00D15E5B">
        <w:t>Scottish</w:t>
      </w:r>
      <w:r w:rsidR="00634CEE">
        <w:t xml:space="preserve"> Government has indicated they accept the </w:t>
      </w:r>
      <w:r w:rsidR="00D15E5B">
        <w:t>recommendation of th</w:t>
      </w:r>
      <w:r w:rsidR="00663529">
        <w:t xml:space="preserve">is Review but has yet to offer any more detail.  </w:t>
      </w:r>
      <w:r w:rsidR="00384BF2" w:rsidRPr="00C67450">
        <w:t>What follows therefore is</w:t>
      </w:r>
      <w:r w:rsidR="00384BF2">
        <w:t xml:space="preserve"> </w:t>
      </w:r>
      <w:r w:rsidR="004658E0">
        <w:t xml:space="preserve">the current position, as far as one </w:t>
      </w:r>
      <w:proofErr w:type="gramStart"/>
      <w:r w:rsidR="00C67450">
        <w:t>is able to</w:t>
      </w:r>
      <w:proofErr w:type="gramEnd"/>
      <w:r w:rsidR="00C67450">
        <w:t xml:space="preserve"> state it. </w:t>
      </w:r>
    </w:p>
    <w:p w14:paraId="471FF1B0" w14:textId="77777777" w:rsidR="009C7236" w:rsidRDefault="009C7236" w:rsidP="003F2478">
      <w:pPr>
        <w:spacing w:line="276" w:lineRule="auto"/>
      </w:pPr>
    </w:p>
    <w:p w14:paraId="6FAFDA1E" w14:textId="77777777" w:rsidR="00AA2CE6" w:rsidRDefault="00AA2CE6" w:rsidP="003F2478">
      <w:pPr>
        <w:spacing w:line="276" w:lineRule="auto"/>
      </w:pPr>
    </w:p>
    <w:p w14:paraId="043E105C" w14:textId="77777777" w:rsidR="009C7236" w:rsidRDefault="009C7236" w:rsidP="003F2478">
      <w:pPr>
        <w:spacing w:line="276" w:lineRule="auto"/>
      </w:pPr>
    </w:p>
    <w:p w14:paraId="26BF9110" w14:textId="5D4F9486" w:rsidR="00D331CB" w:rsidRDefault="00EE61E0" w:rsidP="003F2478">
      <w:pPr>
        <w:spacing w:line="276" w:lineRule="auto"/>
        <w:rPr>
          <w:b/>
          <w:bCs/>
          <w:color w:val="4472C4" w:themeColor="accent5"/>
          <w:sz w:val="26"/>
          <w:szCs w:val="26"/>
        </w:rPr>
      </w:pPr>
      <w:r w:rsidRPr="00AA2CE6">
        <w:rPr>
          <w:b/>
          <w:bCs/>
          <w:color w:val="4472C4" w:themeColor="accent5"/>
          <w:sz w:val="26"/>
          <w:szCs w:val="26"/>
        </w:rPr>
        <w:lastRenderedPageBreak/>
        <w:t xml:space="preserve">What is </w:t>
      </w:r>
      <w:r w:rsidR="00384BF2" w:rsidRPr="00AA2CE6">
        <w:rPr>
          <w:b/>
          <w:bCs/>
          <w:color w:val="4472C4" w:themeColor="accent5"/>
          <w:sz w:val="26"/>
          <w:szCs w:val="26"/>
        </w:rPr>
        <w:t>Deprivation</w:t>
      </w:r>
      <w:r w:rsidRPr="00AA2CE6">
        <w:rPr>
          <w:b/>
          <w:bCs/>
          <w:color w:val="4472C4" w:themeColor="accent5"/>
          <w:sz w:val="26"/>
          <w:szCs w:val="26"/>
        </w:rPr>
        <w:t xml:space="preserve"> of Liberty </w:t>
      </w:r>
      <w:r w:rsidR="004C48B9" w:rsidRPr="00AA2CE6">
        <w:rPr>
          <w:b/>
          <w:bCs/>
          <w:color w:val="4472C4" w:themeColor="accent5"/>
          <w:sz w:val="26"/>
          <w:szCs w:val="26"/>
        </w:rPr>
        <w:t xml:space="preserve"> </w:t>
      </w:r>
    </w:p>
    <w:p w14:paraId="57D06499" w14:textId="77777777" w:rsidR="00A3633B" w:rsidRPr="00AA2CE6" w:rsidRDefault="00A3633B" w:rsidP="003F2478">
      <w:pPr>
        <w:spacing w:line="276" w:lineRule="auto"/>
        <w:rPr>
          <w:b/>
          <w:bCs/>
          <w:color w:val="4472C4" w:themeColor="accent5"/>
          <w:sz w:val="26"/>
          <w:szCs w:val="26"/>
        </w:rPr>
      </w:pPr>
    </w:p>
    <w:p w14:paraId="577CC38C" w14:textId="03FDDA40" w:rsidR="008079D2" w:rsidRDefault="008079D2" w:rsidP="00AC0E41">
      <w:pPr>
        <w:spacing w:line="276" w:lineRule="auto"/>
      </w:pPr>
      <w:r>
        <w:t xml:space="preserve">The accepted definition of </w:t>
      </w:r>
      <w:proofErr w:type="spellStart"/>
      <w:r>
        <w:t>DoL</w:t>
      </w:r>
      <w:proofErr w:type="spellEnd"/>
      <w:r>
        <w:t xml:space="preserve"> is when a person is under “</w:t>
      </w:r>
      <w:r w:rsidR="00E704F9">
        <w:t>c</w:t>
      </w:r>
      <w:r w:rsidR="00AF1A8F" w:rsidRPr="00AF1A8F">
        <w:t>ontinuous supervision and control and not free to leave</w:t>
      </w:r>
      <w:r>
        <w:t xml:space="preserve">”.  We have yet to have this confirmed </w:t>
      </w:r>
      <w:r w:rsidR="007F0D5A">
        <w:t xml:space="preserve">[by Scottish Government] </w:t>
      </w:r>
      <w:r w:rsidR="00FD083E">
        <w:t xml:space="preserve">as the </w:t>
      </w:r>
      <w:r w:rsidR="007F0D5A">
        <w:t>applicable</w:t>
      </w:r>
      <w:r w:rsidR="00FD083E">
        <w:t xml:space="preserve"> </w:t>
      </w:r>
      <w:r w:rsidR="007F0D5A">
        <w:t xml:space="preserve">definition </w:t>
      </w:r>
      <w:r w:rsidR="00FD083E">
        <w:t xml:space="preserve">in </w:t>
      </w:r>
      <w:r>
        <w:t>Scottish law</w:t>
      </w:r>
      <w:r w:rsidR="00325900">
        <w:t xml:space="preserve"> and we await detail as to what t</w:t>
      </w:r>
      <w:r>
        <w:t xml:space="preserve">his means in practice. </w:t>
      </w:r>
      <w:r w:rsidR="00726747">
        <w:t xml:space="preserve"> It is generally accepted </w:t>
      </w:r>
      <w:r w:rsidR="00D66605">
        <w:t xml:space="preserve">however </w:t>
      </w:r>
      <w:r w:rsidR="00726747">
        <w:t>that “</w:t>
      </w:r>
      <w:r w:rsidR="008E32E0">
        <w:t>continuous</w:t>
      </w:r>
      <w:r w:rsidR="00726747">
        <w:t xml:space="preserve"> </w:t>
      </w:r>
      <w:r w:rsidR="008E32E0">
        <w:t>supervision</w:t>
      </w:r>
      <w:r w:rsidR="00726747">
        <w:t xml:space="preserve">” does not mean </w:t>
      </w:r>
      <w:r w:rsidR="008E32E0">
        <w:t>one to one eyes on care; “control” does not mean, and is something more</w:t>
      </w:r>
      <w:r w:rsidR="001A4A12">
        <w:t xml:space="preserve"> t</w:t>
      </w:r>
      <w:r w:rsidR="008E32E0">
        <w:t>han, physical or chemical restrain</w:t>
      </w:r>
      <w:r w:rsidR="00E704F9">
        <w:t>t</w:t>
      </w:r>
      <w:r w:rsidR="001A4A12">
        <w:t>; and “not free to leave” does not mean behind a locked door</w:t>
      </w:r>
      <w:r w:rsidR="00D66605">
        <w:t>, rather it refers to the voluntariness of the person remaining</w:t>
      </w:r>
      <w:r w:rsidR="00A24904">
        <w:t>, the person consenting to remain in the p</w:t>
      </w:r>
      <w:r w:rsidR="00E704F9">
        <w:t>l</w:t>
      </w:r>
      <w:r w:rsidR="00A24904">
        <w:t xml:space="preserve">ace in which they are residing. </w:t>
      </w:r>
      <w:r w:rsidR="00D66605">
        <w:t xml:space="preserve"> </w:t>
      </w:r>
      <w:r w:rsidR="008E32E0">
        <w:t xml:space="preserve"> </w:t>
      </w:r>
      <w:r w:rsidR="00AC0E41">
        <w:t xml:space="preserve"> </w:t>
      </w:r>
    </w:p>
    <w:p w14:paraId="4A2871E9" w14:textId="77777777" w:rsidR="008079D2" w:rsidRDefault="008079D2" w:rsidP="00AC0E41">
      <w:pPr>
        <w:spacing w:line="276" w:lineRule="auto"/>
      </w:pPr>
    </w:p>
    <w:p w14:paraId="65E413DB" w14:textId="038A0896" w:rsidR="002D213F" w:rsidRDefault="00547131" w:rsidP="00547131">
      <w:pPr>
        <w:spacing w:line="276" w:lineRule="auto"/>
      </w:pPr>
      <w:r>
        <w:t>A</w:t>
      </w:r>
      <w:r w:rsidR="002117BE">
        <w:t>ssent</w:t>
      </w:r>
      <w:r>
        <w:t>, or compliance,</w:t>
      </w:r>
      <w:r w:rsidR="002117BE">
        <w:t xml:space="preserve"> is not the same as consent.  For example, a person in a care home </w:t>
      </w:r>
      <w:r w:rsidR="004B5537">
        <w:t>may seem quite content to remain</w:t>
      </w:r>
      <w:r w:rsidR="005033E4">
        <w:t xml:space="preserve"> </w:t>
      </w:r>
      <w:r w:rsidR="00A24904">
        <w:t>but</w:t>
      </w:r>
      <w:r w:rsidR="00A30B41">
        <w:t xml:space="preserve"> </w:t>
      </w:r>
      <w:r w:rsidR="00A30B41">
        <w:t>they are ‘assenting’ to remaining not consenting</w:t>
      </w:r>
      <w:r w:rsidR="00A30B41">
        <w:t xml:space="preserve"> i</w:t>
      </w:r>
      <w:r w:rsidR="00A24904">
        <w:t xml:space="preserve">f they do not </w:t>
      </w:r>
      <w:r w:rsidR="002117BE">
        <w:t>understand that they are not free to leave because the</w:t>
      </w:r>
      <w:r w:rsidR="008B7ECB">
        <w:t>re is a coded door pad, to which they do not know the code, no</w:t>
      </w:r>
      <w:r>
        <w:t>r</w:t>
      </w:r>
      <w:r w:rsidR="008B7ECB">
        <w:t xml:space="preserve"> could </w:t>
      </w:r>
      <w:r>
        <w:t xml:space="preserve">input </w:t>
      </w:r>
      <w:r w:rsidR="008B7ECB">
        <w:t>the code even if they did</w:t>
      </w:r>
      <w:r w:rsidR="00A30B41">
        <w:t>.</w:t>
      </w:r>
    </w:p>
    <w:p w14:paraId="54540084" w14:textId="77777777" w:rsidR="002D213F" w:rsidRDefault="002D213F" w:rsidP="00547131">
      <w:pPr>
        <w:spacing w:line="276" w:lineRule="auto"/>
      </w:pPr>
    </w:p>
    <w:p w14:paraId="75E1EAFC" w14:textId="1A33CAA5" w:rsidR="002D213F" w:rsidRPr="002D213F" w:rsidRDefault="00547131" w:rsidP="00547131">
      <w:pPr>
        <w:spacing w:line="276" w:lineRule="auto"/>
        <w:rPr>
          <w:color w:val="4472C4" w:themeColor="accent5"/>
          <w:sz w:val="26"/>
          <w:szCs w:val="26"/>
        </w:rPr>
      </w:pPr>
      <w:r w:rsidRPr="002D213F">
        <w:rPr>
          <w:b/>
          <w:bCs/>
          <w:color w:val="4472C4" w:themeColor="accent5"/>
          <w:sz w:val="26"/>
          <w:szCs w:val="26"/>
        </w:rPr>
        <w:t>Sc</w:t>
      </w:r>
      <w:r w:rsidR="002D213F" w:rsidRPr="002D213F">
        <w:rPr>
          <w:b/>
          <w:bCs/>
          <w:color w:val="4472C4" w:themeColor="accent5"/>
          <w:sz w:val="26"/>
          <w:szCs w:val="26"/>
        </w:rPr>
        <w:t>ottish Mental Health Law Review</w:t>
      </w:r>
      <w:r w:rsidR="002D213F">
        <w:rPr>
          <w:b/>
          <w:bCs/>
          <w:color w:val="4472C4" w:themeColor="accent5"/>
          <w:sz w:val="26"/>
          <w:szCs w:val="26"/>
        </w:rPr>
        <w:t xml:space="preserve"> (SMHLR)</w:t>
      </w:r>
      <w:r w:rsidR="002D213F" w:rsidRPr="002D213F">
        <w:rPr>
          <w:b/>
          <w:bCs/>
          <w:color w:val="4472C4" w:themeColor="accent5"/>
          <w:sz w:val="26"/>
          <w:szCs w:val="26"/>
        </w:rPr>
        <w:t xml:space="preserve"> </w:t>
      </w:r>
      <w:r w:rsidR="008C3060">
        <w:rPr>
          <w:b/>
          <w:bCs/>
          <w:color w:val="4472C4" w:themeColor="accent5"/>
          <w:sz w:val="26"/>
          <w:szCs w:val="26"/>
        </w:rPr>
        <w:t xml:space="preserve">recommendations </w:t>
      </w:r>
    </w:p>
    <w:p w14:paraId="4FB19798" w14:textId="77777777" w:rsidR="002D213F" w:rsidRDefault="002D213F" w:rsidP="00547131">
      <w:pPr>
        <w:spacing w:line="276" w:lineRule="auto"/>
      </w:pPr>
    </w:p>
    <w:p w14:paraId="1B087307" w14:textId="47BAF0D0" w:rsidR="00DA1461" w:rsidRDefault="002D213F" w:rsidP="00547131">
      <w:pPr>
        <w:spacing w:line="276" w:lineRule="auto"/>
      </w:pPr>
      <w:r>
        <w:t xml:space="preserve">The most recent </w:t>
      </w:r>
      <w:r w:rsidR="00DA1461">
        <w:t>recommendations</w:t>
      </w:r>
      <w:r>
        <w:t xml:space="preserve"> on </w:t>
      </w:r>
      <w:proofErr w:type="spellStart"/>
      <w:r>
        <w:t>DoL</w:t>
      </w:r>
      <w:proofErr w:type="spellEnd"/>
      <w:r>
        <w:t xml:space="preserve"> are those of the SMHLR.  </w:t>
      </w:r>
      <w:r w:rsidR="00DA1461">
        <w:t xml:space="preserve">They recommend that a </w:t>
      </w:r>
      <w:proofErr w:type="spellStart"/>
      <w:r w:rsidR="00AF1A8F" w:rsidRPr="00AF1A8F">
        <w:t>D</w:t>
      </w:r>
      <w:r w:rsidR="001F16BA">
        <w:t>o</w:t>
      </w:r>
      <w:r w:rsidR="00AF1A8F" w:rsidRPr="00AF1A8F">
        <w:t>L</w:t>
      </w:r>
      <w:proofErr w:type="spellEnd"/>
      <w:r w:rsidR="00AF1A8F" w:rsidRPr="00AF1A8F">
        <w:t xml:space="preserve"> </w:t>
      </w:r>
      <w:proofErr w:type="gramStart"/>
      <w:r w:rsidR="00C93665">
        <w:t>must:-</w:t>
      </w:r>
      <w:proofErr w:type="gramEnd"/>
    </w:p>
    <w:p w14:paraId="3D6618DE" w14:textId="77777777" w:rsidR="00DA1461" w:rsidRDefault="00DA1461" w:rsidP="00547131">
      <w:pPr>
        <w:spacing w:line="276" w:lineRule="auto"/>
      </w:pPr>
    </w:p>
    <w:p w14:paraId="5BA1AE84" w14:textId="4BCC1DD8" w:rsidR="00F65F58" w:rsidRDefault="00DA1461" w:rsidP="0088492F">
      <w:pPr>
        <w:pStyle w:val="ListParagraph"/>
        <w:numPr>
          <w:ilvl w:val="0"/>
          <w:numId w:val="42"/>
        </w:numPr>
        <w:spacing w:line="276" w:lineRule="auto"/>
      </w:pPr>
      <w:r>
        <w:t xml:space="preserve">be </w:t>
      </w:r>
      <w:r w:rsidR="00AF1A8F" w:rsidRPr="00AF1A8F">
        <w:t>justifiable</w:t>
      </w:r>
      <w:r>
        <w:t xml:space="preserve"> </w:t>
      </w:r>
      <w:r w:rsidR="0073595F">
        <w:t>i.e.</w:t>
      </w:r>
      <w:r w:rsidR="0059239D">
        <w:t xml:space="preserve"> that the </w:t>
      </w:r>
      <w:proofErr w:type="spellStart"/>
      <w:r w:rsidR="0059239D">
        <w:t>DoL</w:t>
      </w:r>
      <w:proofErr w:type="spellEnd"/>
      <w:r w:rsidR="0059239D">
        <w:t xml:space="preserve"> is necessary for the safety </w:t>
      </w:r>
      <w:r w:rsidR="00F65F58">
        <w:t>or protection of the person</w:t>
      </w:r>
      <w:r w:rsidR="004B7B29">
        <w:t>.</w:t>
      </w:r>
      <w:r w:rsidR="00F65F58">
        <w:t xml:space="preserve"> </w:t>
      </w:r>
    </w:p>
    <w:p w14:paraId="367E3051" w14:textId="27C0683E" w:rsidR="00307401" w:rsidRDefault="0088492F" w:rsidP="0088492F">
      <w:pPr>
        <w:pStyle w:val="ListParagraph"/>
        <w:numPr>
          <w:ilvl w:val="0"/>
          <w:numId w:val="42"/>
        </w:numPr>
        <w:spacing w:line="276" w:lineRule="auto"/>
      </w:pPr>
      <w:r>
        <w:t>b</w:t>
      </w:r>
      <w:r w:rsidR="00307401">
        <w:t xml:space="preserve">e </w:t>
      </w:r>
      <w:r>
        <w:t xml:space="preserve">proportionate – </w:t>
      </w:r>
      <w:r w:rsidR="003375F0">
        <w:t>i.e.</w:t>
      </w:r>
      <w:r>
        <w:t xml:space="preserve"> that the deprivation can</w:t>
      </w:r>
      <w:r w:rsidR="003375F0">
        <w:t xml:space="preserve"> only be to the extent needed to achieve the protection required. </w:t>
      </w:r>
    </w:p>
    <w:p w14:paraId="0C66D9C2" w14:textId="219DF1FE" w:rsidR="008C3060" w:rsidRDefault="00E74444" w:rsidP="0088492F">
      <w:pPr>
        <w:pStyle w:val="ListParagraph"/>
        <w:numPr>
          <w:ilvl w:val="0"/>
          <w:numId w:val="42"/>
        </w:numPr>
        <w:spacing w:line="276" w:lineRule="auto"/>
      </w:pPr>
      <w:r>
        <w:t>b</w:t>
      </w:r>
      <w:r w:rsidR="008C3060">
        <w:t xml:space="preserve">e in place only as long as is needed for the protection </w:t>
      </w:r>
      <w:r>
        <w:t>required.</w:t>
      </w:r>
      <w:r w:rsidR="008C3060">
        <w:t xml:space="preserve"> </w:t>
      </w:r>
    </w:p>
    <w:p w14:paraId="65F02C69" w14:textId="615CD6E2" w:rsidR="001B0176" w:rsidRDefault="00AF1A8F" w:rsidP="0088492F">
      <w:pPr>
        <w:numPr>
          <w:ilvl w:val="0"/>
          <w:numId w:val="42"/>
        </w:numPr>
        <w:spacing w:line="276" w:lineRule="auto"/>
      </w:pPr>
      <w:r w:rsidRPr="00AF1A8F">
        <w:t>benefit the person (not the system)</w:t>
      </w:r>
      <w:r w:rsidR="00C93665">
        <w:t xml:space="preserve"> </w:t>
      </w:r>
      <w:r w:rsidR="001B0176">
        <w:t>–</w:t>
      </w:r>
      <w:r w:rsidR="00C93665">
        <w:t xml:space="preserve"> </w:t>
      </w:r>
      <w:r w:rsidR="0073595F">
        <w:t xml:space="preserve">for example, </w:t>
      </w:r>
      <w:r w:rsidR="001B0176">
        <w:t>a person</w:t>
      </w:r>
      <w:r w:rsidR="0073595F">
        <w:t xml:space="preserve"> </w:t>
      </w:r>
      <w:r w:rsidR="000A337D">
        <w:t xml:space="preserve">in hospital </w:t>
      </w:r>
      <w:r w:rsidR="00A41205">
        <w:t>who cannot consent</w:t>
      </w:r>
      <w:r w:rsidR="00691612">
        <w:t xml:space="preserve"> to a move to </w:t>
      </w:r>
      <w:r w:rsidR="000A337D">
        <w:t xml:space="preserve">a care home, </w:t>
      </w:r>
      <w:r w:rsidR="00691612">
        <w:t xml:space="preserve">cannot be moved to that care home, </w:t>
      </w:r>
      <w:r w:rsidR="00A41205">
        <w:t xml:space="preserve">if this </w:t>
      </w:r>
      <w:r w:rsidR="009A1CD3">
        <w:t>deprive</w:t>
      </w:r>
      <w:r w:rsidR="00A41205">
        <w:t xml:space="preserve">s them </w:t>
      </w:r>
      <w:r w:rsidR="000A337D">
        <w:t>of their liberty</w:t>
      </w:r>
      <w:r w:rsidR="00A41205">
        <w:t>,</w:t>
      </w:r>
      <w:r w:rsidR="000A337D">
        <w:t xml:space="preserve"> </w:t>
      </w:r>
      <w:r w:rsidR="009A1CD3">
        <w:t>si</w:t>
      </w:r>
      <w:r w:rsidR="000A337D">
        <w:t xml:space="preserve">mply to free up </w:t>
      </w:r>
      <w:r w:rsidR="009A1CD3">
        <w:t xml:space="preserve">the </w:t>
      </w:r>
      <w:r w:rsidR="000A337D">
        <w:t>hospital bed</w:t>
      </w:r>
      <w:r w:rsidR="009A1CD3">
        <w:t xml:space="preserve">. </w:t>
      </w:r>
    </w:p>
    <w:p w14:paraId="5182698A" w14:textId="00558BD5" w:rsidR="00AF1A8F" w:rsidRPr="00AF1A8F" w:rsidRDefault="00307401" w:rsidP="0088492F">
      <w:pPr>
        <w:numPr>
          <w:ilvl w:val="0"/>
          <w:numId w:val="42"/>
        </w:numPr>
        <w:spacing w:line="276" w:lineRule="auto"/>
      </w:pPr>
      <w:r>
        <w:t>b</w:t>
      </w:r>
      <w:r w:rsidR="00CE5BB4">
        <w:t xml:space="preserve">e </w:t>
      </w:r>
      <w:r w:rsidR="00AF1A8F" w:rsidRPr="00AF1A8F">
        <w:t>authoris</w:t>
      </w:r>
      <w:r w:rsidR="00CE5BB4">
        <w:t xml:space="preserve">ed. </w:t>
      </w:r>
    </w:p>
    <w:p w14:paraId="758CDDCC" w14:textId="57C6E0A2" w:rsidR="00AF1A8F" w:rsidRDefault="00AF1A8F" w:rsidP="009A1CD3">
      <w:pPr>
        <w:spacing w:line="276" w:lineRule="auto"/>
      </w:pPr>
    </w:p>
    <w:p w14:paraId="59A4AF91" w14:textId="138A7F99" w:rsidR="00AF1A8F" w:rsidRDefault="004049CD" w:rsidP="004049CD">
      <w:pPr>
        <w:spacing w:line="276" w:lineRule="auto"/>
        <w:rPr>
          <w:b/>
          <w:bCs/>
          <w:color w:val="4472C4" w:themeColor="accent5"/>
          <w:sz w:val="26"/>
          <w:szCs w:val="26"/>
        </w:rPr>
      </w:pPr>
      <w:r w:rsidRPr="004049CD">
        <w:rPr>
          <w:b/>
          <w:bCs/>
          <w:color w:val="4472C4" w:themeColor="accent5"/>
          <w:sz w:val="26"/>
          <w:szCs w:val="26"/>
        </w:rPr>
        <w:t>Authorisation</w:t>
      </w:r>
      <w:r w:rsidR="009A1CD3" w:rsidRPr="004049CD">
        <w:rPr>
          <w:b/>
          <w:bCs/>
          <w:color w:val="4472C4" w:themeColor="accent5"/>
          <w:sz w:val="26"/>
          <w:szCs w:val="26"/>
        </w:rPr>
        <w:t xml:space="preserve"> </w:t>
      </w:r>
    </w:p>
    <w:p w14:paraId="74E28BD9" w14:textId="77777777" w:rsidR="004C4A56" w:rsidRDefault="004C4A56" w:rsidP="004049CD">
      <w:pPr>
        <w:spacing w:line="276" w:lineRule="auto"/>
        <w:rPr>
          <w:szCs w:val="24"/>
        </w:rPr>
      </w:pPr>
    </w:p>
    <w:p w14:paraId="1E14946C" w14:textId="777CF613" w:rsidR="005E0EA5" w:rsidRDefault="00BF52F4" w:rsidP="004049CD">
      <w:pPr>
        <w:spacing w:line="276" w:lineRule="auto"/>
        <w:rPr>
          <w:szCs w:val="24"/>
        </w:rPr>
      </w:pPr>
      <w:r>
        <w:rPr>
          <w:szCs w:val="24"/>
        </w:rPr>
        <w:t xml:space="preserve">As well as </w:t>
      </w:r>
      <w:r w:rsidR="00C30757">
        <w:rPr>
          <w:szCs w:val="24"/>
        </w:rPr>
        <w:t xml:space="preserve">authorisation being required to </w:t>
      </w:r>
      <w:r>
        <w:rPr>
          <w:szCs w:val="24"/>
        </w:rPr>
        <w:t xml:space="preserve">move/transfer </w:t>
      </w:r>
      <w:r w:rsidR="00CF7F82">
        <w:rPr>
          <w:szCs w:val="24"/>
        </w:rPr>
        <w:t>a person</w:t>
      </w:r>
      <w:r>
        <w:rPr>
          <w:szCs w:val="24"/>
        </w:rPr>
        <w:t xml:space="preserve"> to a situation in which they </w:t>
      </w:r>
      <w:r w:rsidR="00C30757">
        <w:rPr>
          <w:szCs w:val="24"/>
        </w:rPr>
        <w:t xml:space="preserve">are </w:t>
      </w:r>
      <w:r>
        <w:rPr>
          <w:szCs w:val="24"/>
        </w:rPr>
        <w:t xml:space="preserve">deprived of </w:t>
      </w:r>
      <w:r w:rsidR="005E0EA5">
        <w:rPr>
          <w:szCs w:val="24"/>
        </w:rPr>
        <w:t xml:space="preserve">their </w:t>
      </w:r>
      <w:r>
        <w:rPr>
          <w:szCs w:val="24"/>
        </w:rPr>
        <w:t>liberty, a</w:t>
      </w:r>
      <w:r w:rsidR="00D55DC6">
        <w:rPr>
          <w:szCs w:val="24"/>
        </w:rPr>
        <w:t xml:space="preserve">uthorisation </w:t>
      </w:r>
      <w:r w:rsidR="00E933B6">
        <w:rPr>
          <w:szCs w:val="24"/>
        </w:rPr>
        <w:t>w</w:t>
      </w:r>
      <w:r w:rsidR="005E0EA5">
        <w:rPr>
          <w:szCs w:val="24"/>
        </w:rPr>
        <w:t xml:space="preserve">ill </w:t>
      </w:r>
      <w:r w:rsidR="00C30757">
        <w:rPr>
          <w:szCs w:val="24"/>
        </w:rPr>
        <w:t xml:space="preserve">be </w:t>
      </w:r>
      <w:r w:rsidR="00E933B6">
        <w:rPr>
          <w:szCs w:val="24"/>
        </w:rPr>
        <w:t>need</w:t>
      </w:r>
      <w:r w:rsidR="00C30757">
        <w:rPr>
          <w:szCs w:val="24"/>
        </w:rPr>
        <w:t>ed</w:t>
      </w:r>
      <w:r w:rsidR="00E933B6">
        <w:rPr>
          <w:szCs w:val="24"/>
        </w:rPr>
        <w:t xml:space="preserve"> to </w:t>
      </w:r>
      <w:r>
        <w:rPr>
          <w:szCs w:val="24"/>
        </w:rPr>
        <w:t>maintain</w:t>
      </w:r>
      <w:r w:rsidR="00C30757">
        <w:rPr>
          <w:szCs w:val="24"/>
        </w:rPr>
        <w:t xml:space="preserve"> </w:t>
      </w:r>
      <w:r>
        <w:rPr>
          <w:szCs w:val="24"/>
        </w:rPr>
        <w:t xml:space="preserve">the person in that situation and </w:t>
      </w:r>
      <w:r w:rsidR="0027475F">
        <w:rPr>
          <w:szCs w:val="24"/>
        </w:rPr>
        <w:t xml:space="preserve">to </w:t>
      </w:r>
      <w:r w:rsidR="00CF7F82">
        <w:rPr>
          <w:szCs w:val="24"/>
        </w:rPr>
        <w:t xml:space="preserve">return </w:t>
      </w:r>
      <w:r w:rsidR="0027475F">
        <w:rPr>
          <w:szCs w:val="24"/>
        </w:rPr>
        <w:t xml:space="preserve">them </w:t>
      </w:r>
      <w:r w:rsidR="00CF7F82">
        <w:rPr>
          <w:szCs w:val="24"/>
        </w:rPr>
        <w:t>there should they decide to leave, assuming this is</w:t>
      </w:r>
      <w:r w:rsidR="005E0EA5">
        <w:rPr>
          <w:szCs w:val="24"/>
        </w:rPr>
        <w:t xml:space="preserve"> required for their protection, is justifiable and that the person is not in a position that they can of their own will choose to leave</w:t>
      </w:r>
      <w:r w:rsidR="00912545">
        <w:rPr>
          <w:szCs w:val="24"/>
        </w:rPr>
        <w:t>.</w:t>
      </w:r>
    </w:p>
    <w:p w14:paraId="7E0AF2D5" w14:textId="77777777" w:rsidR="005E0EA5" w:rsidRDefault="005E0EA5" w:rsidP="004049CD">
      <w:pPr>
        <w:spacing w:line="276" w:lineRule="auto"/>
        <w:rPr>
          <w:szCs w:val="24"/>
        </w:rPr>
      </w:pPr>
    </w:p>
    <w:p w14:paraId="50AC0C76" w14:textId="3C261DEC" w:rsidR="004C4A56" w:rsidRDefault="00F66CA9" w:rsidP="004049CD">
      <w:pPr>
        <w:spacing w:line="276" w:lineRule="auto"/>
        <w:rPr>
          <w:szCs w:val="24"/>
        </w:rPr>
      </w:pPr>
      <w:r w:rsidRPr="00F66CA9">
        <w:rPr>
          <w:szCs w:val="24"/>
        </w:rPr>
        <w:t>A</w:t>
      </w:r>
      <w:r w:rsidR="004C4A56">
        <w:rPr>
          <w:szCs w:val="24"/>
        </w:rPr>
        <w:t xml:space="preserve">n explicit </w:t>
      </w:r>
      <w:r w:rsidRPr="00F66CA9">
        <w:rPr>
          <w:szCs w:val="24"/>
        </w:rPr>
        <w:t>power within a welfare guardianship c</w:t>
      </w:r>
      <w:r w:rsidR="00912545">
        <w:rPr>
          <w:szCs w:val="24"/>
        </w:rPr>
        <w:t xml:space="preserve">an </w:t>
      </w:r>
      <w:r w:rsidRPr="00F66CA9">
        <w:rPr>
          <w:szCs w:val="24"/>
        </w:rPr>
        <w:t xml:space="preserve">authorise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DoL</w:t>
      </w:r>
      <w:proofErr w:type="spellEnd"/>
      <w:r>
        <w:rPr>
          <w:szCs w:val="24"/>
        </w:rPr>
        <w:t xml:space="preserve"> but the SMHLR have recommended that such powers should only </w:t>
      </w:r>
      <w:r w:rsidR="004C4A56">
        <w:rPr>
          <w:szCs w:val="24"/>
        </w:rPr>
        <w:t>be</w:t>
      </w:r>
      <w:r>
        <w:rPr>
          <w:szCs w:val="24"/>
        </w:rPr>
        <w:t xml:space="preserve"> gr</w:t>
      </w:r>
      <w:r w:rsidR="004C4A56">
        <w:rPr>
          <w:szCs w:val="24"/>
        </w:rPr>
        <w:t>a</w:t>
      </w:r>
      <w:r>
        <w:rPr>
          <w:szCs w:val="24"/>
        </w:rPr>
        <w:t xml:space="preserve">nted where the </w:t>
      </w:r>
      <w:r w:rsidR="004C4A56">
        <w:rPr>
          <w:szCs w:val="24"/>
        </w:rPr>
        <w:t xml:space="preserve">need for a </w:t>
      </w:r>
      <w:proofErr w:type="spellStart"/>
      <w:r w:rsidR="004C4A56">
        <w:rPr>
          <w:szCs w:val="24"/>
        </w:rPr>
        <w:lastRenderedPageBreak/>
        <w:t>DoL</w:t>
      </w:r>
      <w:proofErr w:type="spellEnd"/>
      <w:r w:rsidR="004C4A56">
        <w:rPr>
          <w:szCs w:val="24"/>
        </w:rPr>
        <w:t xml:space="preserve"> is reasonably foreseeable i.e. </w:t>
      </w:r>
      <w:proofErr w:type="spellStart"/>
      <w:r w:rsidR="00184060">
        <w:rPr>
          <w:szCs w:val="24"/>
        </w:rPr>
        <w:t>DoL</w:t>
      </w:r>
      <w:proofErr w:type="spellEnd"/>
      <w:r w:rsidR="00184060">
        <w:rPr>
          <w:szCs w:val="24"/>
        </w:rPr>
        <w:t xml:space="preserve"> authority </w:t>
      </w:r>
      <w:r w:rsidR="004C4A56">
        <w:rPr>
          <w:szCs w:val="24"/>
        </w:rPr>
        <w:t xml:space="preserve">should not become a power that is </w:t>
      </w:r>
      <w:r w:rsidR="00184060">
        <w:rPr>
          <w:szCs w:val="24"/>
        </w:rPr>
        <w:t>granted</w:t>
      </w:r>
      <w:r w:rsidR="004C4A56">
        <w:rPr>
          <w:szCs w:val="24"/>
        </w:rPr>
        <w:t xml:space="preserve"> as a matter of </w:t>
      </w:r>
      <w:r w:rsidR="00184060">
        <w:rPr>
          <w:szCs w:val="24"/>
        </w:rPr>
        <w:t>routine</w:t>
      </w:r>
      <w:r w:rsidR="004C4A56">
        <w:rPr>
          <w:szCs w:val="24"/>
        </w:rPr>
        <w:t>.</w:t>
      </w:r>
    </w:p>
    <w:p w14:paraId="70F1AAA5" w14:textId="77777777" w:rsidR="00184060" w:rsidRDefault="00184060" w:rsidP="004049CD">
      <w:pPr>
        <w:spacing w:line="276" w:lineRule="auto"/>
        <w:rPr>
          <w:szCs w:val="24"/>
        </w:rPr>
      </w:pPr>
    </w:p>
    <w:p w14:paraId="593755CE" w14:textId="1BB6FFE8" w:rsidR="002C5B94" w:rsidRDefault="005F04D3" w:rsidP="004049CD">
      <w:pPr>
        <w:spacing w:line="276" w:lineRule="auto"/>
        <w:rPr>
          <w:szCs w:val="24"/>
        </w:rPr>
      </w:pPr>
      <w:r>
        <w:rPr>
          <w:szCs w:val="24"/>
        </w:rPr>
        <w:t xml:space="preserve">Where </w:t>
      </w:r>
      <w:r w:rsidR="002C5B94">
        <w:rPr>
          <w:szCs w:val="24"/>
        </w:rPr>
        <w:t xml:space="preserve">a </w:t>
      </w:r>
      <w:proofErr w:type="spellStart"/>
      <w:r w:rsidR="002C5B94">
        <w:rPr>
          <w:szCs w:val="24"/>
        </w:rPr>
        <w:t>DoL</w:t>
      </w:r>
      <w:proofErr w:type="spellEnd"/>
      <w:r w:rsidR="002C5B94">
        <w:rPr>
          <w:szCs w:val="24"/>
        </w:rPr>
        <w:t xml:space="preserve"> was not reasonably foreseeable, a</w:t>
      </w:r>
      <w:r w:rsidR="00184060">
        <w:rPr>
          <w:szCs w:val="24"/>
        </w:rPr>
        <w:t xml:space="preserve"> variation to the </w:t>
      </w:r>
      <w:r>
        <w:rPr>
          <w:szCs w:val="24"/>
        </w:rPr>
        <w:t>guardianship</w:t>
      </w:r>
      <w:r w:rsidR="00184060">
        <w:rPr>
          <w:szCs w:val="24"/>
        </w:rPr>
        <w:t>, or an intervention order</w:t>
      </w:r>
      <w:r w:rsidR="002C5B94">
        <w:rPr>
          <w:szCs w:val="24"/>
        </w:rPr>
        <w:t>,</w:t>
      </w:r>
      <w:r w:rsidR="00184060">
        <w:rPr>
          <w:szCs w:val="24"/>
        </w:rPr>
        <w:t xml:space="preserve"> could</w:t>
      </w:r>
      <w:r>
        <w:rPr>
          <w:szCs w:val="24"/>
        </w:rPr>
        <w:t xml:space="preserve"> be used to </w:t>
      </w:r>
      <w:r w:rsidR="002C5B94">
        <w:rPr>
          <w:szCs w:val="24"/>
        </w:rPr>
        <w:t xml:space="preserve">offer the additional authority. </w:t>
      </w:r>
    </w:p>
    <w:p w14:paraId="251D34FD" w14:textId="77777777" w:rsidR="002C5B94" w:rsidRDefault="002C5B94" w:rsidP="004049CD">
      <w:pPr>
        <w:spacing w:line="276" w:lineRule="auto"/>
        <w:rPr>
          <w:szCs w:val="24"/>
        </w:rPr>
      </w:pPr>
    </w:p>
    <w:p w14:paraId="1023C318" w14:textId="63DDA157" w:rsidR="00012E47" w:rsidRDefault="002C5B94" w:rsidP="004049CD">
      <w:pPr>
        <w:spacing w:line="276" w:lineRule="auto"/>
        <w:rPr>
          <w:szCs w:val="24"/>
        </w:rPr>
      </w:pPr>
      <w:r>
        <w:rPr>
          <w:szCs w:val="24"/>
        </w:rPr>
        <w:t>T</w:t>
      </w:r>
      <w:r w:rsidR="00466B1E">
        <w:rPr>
          <w:szCs w:val="24"/>
        </w:rPr>
        <w:t xml:space="preserve">he </w:t>
      </w:r>
      <w:r>
        <w:rPr>
          <w:szCs w:val="24"/>
        </w:rPr>
        <w:t xml:space="preserve">SMHLR </w:t>
      </w:r>
      <w:r w:rsidR="00012E47">
        <w:rPr>
          <w:szCs w:val="24"/>
        </w:rPr>
        <w:t xml:space="preserve">recognise that </w:t>
      </w:r>
      <w:proofErr w:type="spellStart"/>
      <w:r w:rsidR="00012E47">
        <w:rPr>
          <w:szCs w:val="24"/>
        </w:rPr>
        <w:t>DoL</w:t>
      </w:r>
      <w:proofErr w:type="spellEnd"/>
      <w:r w:rsidR="00012E47">
        <w:rPr>
          <w:szCs w:val="24"/>
        </w:rPr>
        <w:t xml:space="preserve"> authorisation may be needed with urgency and recommend a system which allows for </w:t>
      </w:r>
      <w:r w:rsidR="001936DE">
        <w:rPr>
          <w:szCs w:val="24"/>
        </w:rPr>
        <w:t xml:space="preserve">this, </w:t>
      </w:r>
      <w:r w:rsidR="001936DE" w:rsidRPr="00661C96">
        <w:rPr>
          <w:szCs w:val="24"/>
        </w:rPr>
        <w:t>acknowledging</w:t>
      </w:r>
      <w:r w:rsidR="00661C96">
        <w:rPr>
          <w:szCs w:val="24"/>
        </w:rPr>
        <w:t xml:space="preserve"> that the current guardianship process will not lend itself to authorising </w:t>
      </w:r>
      <w:proofErr w:type="spellStart"/>
      <w:r w:rsidR="00661C96">
        <w:rPr>
          <w:szCs w:val="24"/>
        </w:rPr>
        <w:t>DoL</w:t>
      </w:r>
      <w:proofErr w:type="spellEnd"/>
      <w:r w:rsidR="00661C96">
        <w:rPr>
          <w:szCs w:val="24"/>
        </w:rPr>
        <w:t xml:space="preserve"> in the way they envisage.  </w:t>
      </w:r>
      <w:r w:rsidR="00F87459">
        <w:rPr>
          <w:szCs w:val="24"/>
        </w:rPr>
        <w:t>The Review itself says no more on th</w:t>
      </w:r>
      <w:r w:rsidR="001936DE">
        <w:rPr>
          <w:szCs w:val="24"/>
        </w:rPr>
        <w:t xml:space="preserve">e system required </w:t>
      </w:r>
      <w:r w:rsidR="00F87459">
        <w:rPr>
          <w:szCs w:val="24"/>
        </w:rPr>
        <w:t xml:space="preserve">as it </w:t>
      </w:r>
      <w:bookmarkStart w:id="0" w:name="_Hlk133563629"/>
      <w:r w:rsidR="00F87459">
        <w:rPr>
          <w:szCs w:val="24"/>
        </w:rPr>
        <w:t xml:space="preserve">is for the </w:t>
      </w:r>
      <w:r w:rsidR="00F51D61">
        <w:rPr>
          <w:szCs w:val="24"/>
        </w:rPr>
        <w:t>Government</w:t>
      </w:r>
      <w:r w:rsidR="00EB0F69">
        <w:rPr>
          <w:szCs w:val="24"/>
        </w:rPr>
        <w:t xml:space="preserve"> to</w:t>
      </w:r>
      <w:r w:rsidR="00F87459">
        <w:rPr>
          <w:szCs w:val="24"/>
        </w:rPr>
        <w:t xml:space="preserve"> </w:t>
      </w:r>
      <w:r w:rsidR="00F51D61">
        <w:rPr>
          <w:szCs w:val="24"/>
        </w:rPr>
        <w:t xml:space="preserve">determine </w:t>
      </w:r>
      <w:r w:rsidR="00F87459">
        <w:rPr>
          <w:szCs w:val="24"/>
        </w:rPr>
        <w:t>wh</w:t>
      </w:r>
      <w:r w:rsidR="00F51D61">
        <w:rPr>
          <w:szCs w:val="24"/>
        </w:rPr>
        <w:t>a</w:t>
      </w:r>
      <w:r w:rsidR="00F87459">
        <w:rPr>
          <w:szCs w:val="24"/>
        </w:rPr>
        <w:t>t that system should be</w:t>
      </w:r>
      <w:bookmarkEnd w:id="0"/>
      <w:r w:rsidR="00F87459">
        <w:rPr>
          <w:szCs w:val="24"/>
        </w:rPr>
        <w:t xml:space="preserve">. </w:t>
      </w:r>
      <w:r w:rsidR="00012E47">
        <w:rPr>
          <w:szCs w:val="24"/>
        </w:rPr>
        <w:t xml:space="preserve">  </w:t>
      </w:r>
    </w:p>
    <w:p w14:paraId="6CCE75C3" w14:textId="77777777" w:rsidR="00012E47" w:rsidRDefault="00012E47" w:rsidP="004049CD">
      <w:pPr>
        <w:spacing w:line="276" w:lineRule="auto"/>
        <w:rPr>
          <w:szCs w:val="24"/>
        </w:rPr>
      </w:pPr>
    </w:p>
    <w:p w14:paraId="48430559" w14:textId="18D90A42" w:rsidR="006D3EB1" w:rsidRDefault="00C25B38" w:rsidP="004049CD">
      <w:pPr>
        <w:spacing w:line="276" w:lineRule="auto"/>
        <w:rPr>
          <w:szCs w:val="24"/>
        </w:rPr>
      </w:pPr>
      <w:r>
        <w:rPr>
          <w:szCs w:val="24"/>
        </w:rPr>
        <w:t xml:space="preserve">The </w:t>
      </w:r>
      <w:r w:rsidR="00FC0991" w:rsidRPr="00F66CA9">
        <w:rPr>
          <w:szCs w:val="24"/>
        </w:rPr>
        <w:t xml:space="preserve">SMHLR </w:t>
      </w:r>
      <w:r>
        <w:rPr>
          <w:szCs w:val="24"/>
        </w:rPr>
        <w:t>recommend that a g</w:t>
      </w:r>
      <w:r w:rsidR="00A90709">
        <w:rPr>
          <w:szCs w:val="24"/>
        </w:rPr>
        <w:t xml:space="preserve">ranter </w:t>
      </w:r>
      <w:r>
        <w:rPr>
          <w:szCs w:val="24"/>
        </w:rPr>
        <w:t xml:space="preserve">of a </w:t>
      </w:r>
      <w:proofErr w:type="spellStart"/>
      <w:r>
        <w:rPr>
          <w:szCs w:val="24"/>
        </w:rPr>
        <w:t>PoA</w:t>
      </w:r>
      <w:proofErr w:type="spellEnd"/>
      <w:r>
        <w:rPr>
          <w:szCs w:val="24"/>
        </w:rPr>
        <w:t xml:space="preserve"> can give </w:t>
      </w:r>
      <w:r w:rsidR="00A90709">
        <w:rPr>
          <w:szCs w:val="24"/>
        </w:rPr>
        <w:t>advance consent to being deprived of their liberty</w:t>
      </w:r>
      <w:r w:rsidR="006C2F2A">
        <w:rPr>
          <w:szCs w:val="24"/>
        </w:rPr>
        <w:t xml:space="preserve">, by inclusion of an express clause within the </w:t>
      </w:r>
      <w:proofErr w:type="spellStart"/>
      <w:r w:rsidR="006C2F2A">
        <w:rPr>
          <w:szCs w:val="24"/>
        </w:rPr>
        <w:t>PoA</w:t>
      </w:r>
      <w:proofErr w:type="spellEnd"/>
      <w:r w:rsidR="006C2F2A">
        <w:rPr>
          <w:szCs w:val="24"/>
        </w:rPr>
        <w:t xml:space="preserve">.  </w:t>
      </w:r>
      <w:r w:rsidR="001211F2">
        <w:rPr>
          <w:szCs w:val="24"/>
        </w:rPr>
        <w:t>Again,</w:t>
      </w:r>
      <w:r w:rsidR="006C2F2A">
        <w:rPr>
          <w:szCs w:val="24"/>
        </w:rPr>
        <w:t xml:space="preserve"> this would need to cover transfer, maintaining and returning.  </w:t>
      </w:r>
      <w:r w:rsidR="009F376F">
        <w:rPr>
          <w:szCs w:val="24"/>
        </w:rPr>
        <w:t>The recommendation is that</w:t>
      </w:r>
      <w:r w:rsidR="001211F2">
        <w:rPr>
          <w:szCs w:val="24"/>
        </w:rPr>
        <w:t>,</w:t>
      </w:r>
      <w:r w:rsidR="009F376F">
        <w:rPr>
          <w:szCs w:val="24"/>
        </w:rPr>
        <w:t xml:space="preserve"> </w:t>
      </w:r>
      <w:r w:rsidR="001211F2">
        <w:rPr>
          <w:szCs w:val="24"/>
        </w:rPr>
        <w:t xml:space="preserve">for clarity, </w:t>
      </w:r>
      <w:r w:rsidR="009F376F">
        <w:rPr>
          <w:szCs w:val="24"/>
        </w:rPr>
        <w:t xml:space="preserve">the clause is prescribed </w:t>
      </w:r>
      <w:r w:rsidR="001211F2">
        <w:rPr>
          <w:szCs w:val="24"/>
        </w:rPr>
        <w:t>i.e.</w:t>
      </w:r>
      <w:r w:rsidR="009F376F">
        <w:rPr>
          <w:szCs w:val="24"/>
        </w:rPr>
        <w:t xml:space="preserve"> that the law would state what the </w:t>
      </w:r>
      <w:r w:rsidR="006D3EB1">
        <w:rPr>
          <w:szCs w:val="24"/>
        </w:rPr>
        <w:t>wording</w:t>
      </w:r>
      <w:r w:rsidR="009F376F">
        <w:rPr>
          <w:szCs w:val="24"/>
        </w:rPr>
        <w:t xml:space="preserve"> needs to </w:t>
      </w:r>
      <w:r w:rsidR="006D3EB1">
        <w:rPr>
          <w:szCs w:val="24"/>
        </w:rPr>
        <w:t>be.   The SMHLR do not offer a form of words, it is for the Government</w:t>
      </w:r>
      <w:r w:rsidR="004863AE">
        <w:rPr>
          <w:szCs w:val="24"/>
        </w:rPr>
        <w:t xml:space="preserve"> </w:t>
      </w:r>
      <w:r w:rsidR="006D3EB1">
        <w:rPr>
          <w:szCs w:val="24"/>
        </w:rPr>
        <w:t xml:space="preserve">to determine what the prescribed wording should be. </w:t>
      </w:r>
    </w:p>
    <w:p w14:paraId="4A3A58D1" w14:textId="77777777" w:rsidR="006D3EB1" w:rsidRDefault="006D3EB1" w:rsidP="004049CD">
      <w:pPr>
        <w:spacing w:line="276" w:lineRule="auto"/>
        <w:rPr>
          <w:szCs w:val="24"/>
        </w:rPr>
      </w:pPr>
    </w:p>
    <w:p w14:paraId="4AC635F3" w14:textId="5E66D7F1" w:rsidR="002162BB" w:rsidRDefault="002162BB" w:rsidP="004049CD">
      <w:pPr>
        <w:spacing w:line="276" w:lineRule="auto"/>
        <w:rPr>
          <w:szCs w:val="24"/>
        </w:rPr>
      </w:pPr>
      <w:r>
        <w:rPr>
          <w:szCs w:val="24"/>
        </w:rPr>
        <w:t>The SMHLR suggested that some adjustment of Section 47 of the AWI – which authorises medical treatment</w:t>
      </w:r>
      <w:r w:rsidR="00421A6B">
        <w:rPr>
          <w:szCs w:val="24"/>
        </w:rPr>
        <w:t>, c</w:t>
      </w:r>
      <w:r w:rsidR="00D1538B">
        <w:rPr>
          <w:szCs w:val="24"/>
        </w:rPr>
        <w:t>o</w:t>
      </w:r>
      <w:r w:rsidR="00421A6B">
        <w:rPr>
          <w:szCs w:val="24"/>
        </w:rPr>
        <w:t xml:space="preserve">mmonly </w:t>
      </w:r>
      <w:r>
        <w:rPr>
          <w:szCs w:val="24"/>
        </w:rPr>
        <w:t>referred to as “an AWI</w:t>
      </w:r>
      <w:r w:rsidR="00C220A6">
        <w:rPr>
          <w:szCs w:val="24"/>
        </w:rPr>
        <w:t>”, may</w:t>
      </w:r>
      <w:r>
        <w:rPr>
          <w:szCs w:val="24"/>
        </w:rPr>
        <w:t xml:space="preserve"> offer at least an </w:t>
      </w:r>
      <w:r w:rsidR="00D1538B">
        <w:rPr>
          <w:szCs w:val="24"/>
        </w:rPr>
        <w:t>interim</w:t>
      </w:r>
      <w:r>
        <w:rPr>
          <w:szCs w:val="24"/>
        </w:rPr>
        <w:t xml:space="preserve"> solution. </w:t>
      </w:r>
      <w:r w:rsidR="00D1538B">
        <w:rPr>
          <w:szCs w:val="24"/>
        </w:rPr>
        <w:t xml:space="preserve"> Again, it is for the</w:t>
      </w:r>
      <w:r w:rsidR="00584BFA">
        <w:rPr>
          <w:szCs w:val="24"/>
        </w:rPr>
        <w:t xml:space="preserve"> Government </w:t>
      </w:r>
      <w:r w:rsidR="00D1538B">
        <w:rPr>
          <w:szCs w:val="24"/>
        </w:rPr>
        <w:t xml:space="preserve">to agree </w:t>
      </w:r>
      <w:r w:rsidR="00584BFA">
        <w:rPr>
          <w:szCs w:val="24"/>
        </w:rPr>
        <w:t xml:space="preserve">any </w:t>
      </w:r>
      <w:r w:rsidR="00421A6B">
        <w:rPr>
          <w:szCs w:val="24"/>
        </w:rPr>
        <w:t>adjustment</w:t>
      </w:r>
      <w:r w:rsidR="00D1538B">
        <w:rPr>
          <w:szCs w:val="24"/>
        </w:rPr>
        <w:t xml:space="preserve"> that need</w:t>
      </w:r>
      <w:r w:rsidR="00421A6B">
        <w:rPr>
          <w:szCs w:val="24"/>
        </w:rPr>
        <w:t>s</w:t>
      </w:r>
      <w:r w:rsidR="00D1538B">
        <w:rPr>
          <w:szCs w:val="24"/>
        </w:rPr>
        <w:t xml:space="preserve"> </w:t>
      </w:r>
      <w:r w:rsidR="00421A6B">
        <w:rPr>
          <w:szCs w:val="24"/>
        </w:rPr>
        <w:t xml:space="preserve">to </w:t>
      </w:r>
      <w:r w:rsidR="00D1538B">
        <w:rPr>
          <w:szCs w:val="24"/>
        </w:rPr>
        <w:t xml:space="preserve">be made to </w:t>
      </w:r>
      <w:r w:rsidR="00421A6B">
        <w:rPr>
          <w:szCs w:val="24"/>
        </w:rPr>
        <w:t>extend</w:t>
      </w:r>
      <w:r w:rsidR="00886943">
        <w:rPr>
          <w:szCs w:val="24"/>
        </w:rPr>
        <w:t xml:space="preserve"> section 47</w:t>
      </w:r>
      <w:r w:rsidR="00421A6B">
        <w:rPr>
          <w:szCs w:val="24"/>
        </w:rPr>
        <w:t xml:space="preserve"> </w:t>
      </w:r>
      <w:r w:rsidR="00886943">
        <w:rPr>
          <w:szCs w:val="24"/>
        </w:rPr>
        <w:t xml:space="preserve">to allow </w:t>
      </w:r>
      <w:r w:rsidR="00421A6B">
        <w:rPr>
          <w:szCs w:val="24"/>
        </w:rPr>
        <w:t xml:space="preserve">it to authorise a </w:t>
      </w:r>
      <w:proofErr w:type="spellStart"/>
      <w:r w:rsidR="00421A6B">
        <w:rPr>
          <w:szCs w:val="24"/>
        </w:rPr>
        <w:t>DoL.</w:t>
      </w:r>
      <w:proofErr w:type="spellEnd"/>
      <w:r w:rsidR="00421A6B">
        <w:rPr>
          <w:szCs w:val="24"/>
        </w:rPr>
        <w:t xml:space="preserve"> </w:t>
      </w:r>
      <w:r w:rsidR="00D1538B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0195F578" w14:textId="77777777" w:rsidR="002162BB" w:rsidRDefault="002162BB" w:rsidP="004049CD">
      <w:pPr>
        <w:spacing w:line="276" w:lineRule="auto"/>
        <w:rPr>
          <w:szCs w:val="24"/>
        </w:rPr>
      </w:pPr>
    </w:p>
    <w:p w14:paraId="24E64100" w14:textId="4BBBE15F" w:rsidR="006D3EB1" w:rsidRPr="004F1A1E" w:rsidRDefault="006D3EB1" w:rsidP="004049CD">
      <w:pPr>
        <w:spacing w:line="276" w:lineRule="auto"/>
        <w:rPr>
          <w:b/>
          <w:bCs/>
          <w:color w:val="4472C4" w:themeColor="accent5"/>
          <w:sz w:val="26"/>
          <w:szCs w:val="26"/>
        </w:rPr>
      </w:pPr>
      <w:r w:rsidRPr="004F1A1E">
        <w:rPr>
          <w:b/>
          <w:bCs/>
          <w:color w:val="4472C4" w:themeColor="accent5"/>
          <w:sz w:val="26"/>
          <w:szCs w:val="26"/>
        </w:rPr>
        <w:t>Appe</w:t>
      </w:r>
      <w:r w:rsidR="004F1A1E" w:rsidRPr="004F1A1E">
        <w:rPr>
          <w:b/>
          <w:bCs/>
          <w:color w:val="4472C4" w:themeColor="accent5"/>
          <w:sz w:val="26"/>
          <w:szCs w:val="26"/>
        </w:rPr>
        <w:t>a</w:t>
      </w:r>
      <w:r w:rsidRPr="004F1A1E">
        <w:rPr>
          <w:b/>
          <w:bCs/>
          <w:color w:val="4472C4" w:themeColor="accent5"/>
          <w:sz w:val="26"/>
          <w:szCs w:val="26"/>
        </w:rPr>
        <w:t xml:space="preserve">l and Review </w:t>
      </w:r>
    </w:p>
    <w:p w14:paraId="357DFA42" w14:textId="77777777" w:rsidR="006D3EB1" w:rsidRDefault="006D3EB1" w:rsidP="004049CD">
      <w:pPr>
        <w:spacing w:line="276" w:lineRule="auto"/>
        <w:rPr>
          <w:b/>
          <w:bCs/>
          <w:color w:val="4472C4" w:themeColor="accent5"/>
          <w:sz w:val="26"/>
          <w:szCs w:val="26"/>
        </w:rPr>
      </w:pPr>
    </w:p>
    <w:p w14:paraId="299F297A" w14:textId="39C1C093" w:rsidR="006D290E" w:rsidRDefault="00C220A6" w:rsidP="004049CD">
      <w:pPr>
        <w:spacing w:line="276" w:lineRule="auto"/>
        <w:rPr>
          <w:szCs w:val="24"/>
        </w:rPr>
      </w:pPr>
      <w:bookmarkStart w:id="1" w:name="_Hlk133564350"/>
      <w:r w:rsidRPr="00923585">
        <w:rPr>
          <w:szCs w:val="24"/>
        </w:rPr>
        <w:t xml:space="preserve">The SMHLR recommend, </w:t>
      </w:r>
      <w:r w:rsidR="00923585" w:rsidRPr="00923585">
        <w:rPr>
          <w:szCs w:val="24"/>
        </w:rPr>
        <w:t>how</w:t>
      </w:r>
      <w:r w:rsidR="00923585">
        <w:rPr>
          <w:szCs w:val="24"/>
        </w:rPr>
        <w:t>so</w:t>
      </w:r>
      <w:r w:rsidR="00923585" w:rsidRPr="00923585">
        <w:rPr>
          <w:szCs w:val="24"/>
        </w:rPr>
        <w:t>ever</w:t>
      </w:r>
      <w:r w:rsidRPr="00923585">
        <w:rPr>
          <w:szCs w:val="24"/>
        </w:rPr>
        <w:t xml:space="preserve"> </w:t>
      </w:r>
      <w:r w:rsidR="00923585" w:rsidRPr="00923585">
        <w:rPr>
          <w:szCs w:val="24"/>
        </w:rPr>
        <w:t xml:space="preserve">a </w:t>
      </w:r>
      <w:proofErr w:type="spellStart"/>
      <w:r w:rsidR="00923585" w:rsidRPr="00923585">
        <w:rPr>
          <w:szCs w:val="24"/>
        </w:rPr>
        <w:t>DoL</w:t>
      </w:r>
      <w:proofErr w:type="spellEnd"/>
      <w:r w:rsidR="00923585" w:rsidRPr="00923585">
        <w:rPr>
          <w:szCs w:val="24"/>
        </w:rPr>
        <w:t xml:space="preserve"> is author</w:t>
      </w:r>
      <w:r w:rsidR="00923585">
        <w:rPr>
          <w:szCs w:val="24"/>
        </w:rPr>
        <w:t>i</w:t>
      </w:r>
      <w:r w:rsidR="00923585" w:rsidRPr="00923585">
        <w:rPr>
          <w:szCs w:val="24"/>
        </w:rPr>
        <w:t>sed</w:t>
      </w:r>
      <w:r w:rsidR="00923585">
        <w:rPr>
          <w:szCs w:val="24"/>
        </w:rPr>
        <w:t xml:space="preserve">, </w:t>
      </w:r>
      <w:r w:rsidR="006B6242">
        <w:rPr>
          <w:szCs w:val="24"/>
        </w:rPr>
        <w:t xml:space="preserve">that </w:t>
      </w:r>
      <w:r w:rsidR="006D290E">
        <w:rPr>
          <w:szCs w:val="24"/>
        </w:rPr>
        <w:t>there should be an accessible appeal process.</w:t>
      </w:r>
      <w:bookmarkEnd w:id="1"/>
      <w:r w:rsidR="006D290E">
        <w:rPr>
          <w:szCs w:val="24"/>
        </w:rPr>
        <w:t xml:space="preserve">  This would allow any one with an interest, crucially including the person themselves who may be</w:t>
      </w:r>
      <w:r w:rsidR="00197290">
        <w:rPr>
          <w:szCs w:val="24"/>
        </w:rPr>
        <w:t>, or about to be,</w:t>
      </w:r>
      <w:r w:rsidR="006D290E">
        <w:rPr>
          <w:szCs w:val="24"/>
        </w:rPr>
        <w:t xml:space="preserve"> deprived of their liberty, to challenge the </w:t>
      </w:r>
      <w:r w:rsidR="00197290">
        <w:rPr>
          <w:szCs w:val="24"/>
        </w:rPr>
        <w:t xml:space="preserve">position. </w:t>
      </w:r>
    </w:p>
    <w:p w14:paraId="2B88033B" w14:textId="77777777" w:rsidR="008B5936" w:rsidRDefault="008B5936" w:rsidP="004049CD">
      <w:pPr>
        <w:spacing w:line="276" w:lineRule="auto"/>
        <w:rPr>
          <w:szCs w:val="24"/>
        </w:rPr>
      </w:pPr>
    </w:p>
    <w:p w14:paraId="33D92526" w14:textId="3E0E19B1" w:rsidR="00883842" w:rsidRDefault="008B5936" w:rsidP="004049CD">
      <w:pPr>
        <w:spacing w:line="276" w:lineRule="auto"/>
        <w:rPr>
          <w:szCs w:val="24"/>
        </w:rPr>
      </w:pPr>
      <w:r w:rsidRPr="00923585">
        <w:rPr>
          <w:szCs w:val="24"/>
        </w:rPr>
        <w:t xml:space="preserve">The SMHLR recommend, </w:t>
      </w:r>
      <w:r w:rsidR="009935C8">
        <w:rPr>
          <w:szCs w:val="24"/>
        </w:rPr>
        <w:t xml:space="preserve">howsoever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D</w:t>
      </w:r>
      <w:r w:rsidRPr="00923585">
        <w:rPr>
          <w:szCs w:val="24"/>
        </w:rPr>
        <w:t>oL</w:t>
      </w:r>
      <w:proofErr w:type="spellEnd"/>
      <w:r w:rsidRPr="00923585">
        <w:rPr>
          <w:szCs w:val="24"/>
        </w:rPr>
        <w:t xml:space="preserve"> is author</w:t>
      </w:r>
      <w:r>
        <w:rPr>
          <w:szCs w:val="24"/>
        </w:rPr>
        <w:t>i</w:t>
      </w:r>
      <w:r w:rsidRPr="00923585">
        <w:rPr>
          <w:szCs w:val="24"/>
        </w:rPr>
        <w:t>sed</w:t>
      </w:r>
      <w:r>
        <w:rPr>
          <w:szCs w:val="24"/>
        </w:rPr>
        <w:t xml:space="preserve">, that </w:t>
      </w:r>
      <w:r w:rsidR="006B6242">
        <w:rPr>
          <w:szCs w:val="24"/>
        </w:rPr>
        <w:t xml:space="preserve">the </w:t>
      </w:r>
      <w:r w:rsidR="009935C8">
        <w:rPr>
          <w:szCs w:val="24"/>
        </w:rPr>
        <w:t>position</w:t>
      </w:r>
      <w:r w:rsidR="00C36552">
        <w:rPr>
          <w:szCs w:val="24"/>
        </w:rPr>
        <w:t xml:space="preserve"> is subject to regular review by an independent body.  </w:t>
      </w:r>
      <w:r w:rsidR="009935C8">
        <w:rPr>
          <w:szCs w:val="24"/>
        </w:rPr>
        <w:t xml:space="preserve">They make no comment on how this would work in </w:t>
      </w:r>
      <w:r w:rsidR="00883842">
        <w:rPr>
          <w:szCs w:val="24"/>
        </w:rPr>
        <w:t>practice</w:t>
      </w:r>
      <w:r w:rsidR="009935C8">
        <w:rPr>
          <w:szCs w:val="24"/>
        </w:rPr>
        <w:t xml:space="preserve"> or </w:t>
      </w:r>
      <w:r w:rsidR="00883842">
        <w:rPr>
          <w:szCs w:val="24"/>
        </w:rPr>
        <w:t xml:space="preserve">on </w:t>
      </w:r>
      <w:r w:rsidR="009935C8">
        <w:rPr>
          <w:szCs w:val="24"/>
        </w:rPr>
        <w:t>who</w:t>
      </w:r>
      <w:r w:rsidR="002E1AA7">
        <w:rPr>
          <w:szCs w:val="24"/>
        </w:rPr>
        <w:t>m</w:t>
      </w:r>
      <w:r w:rsidR="009935C8">
        <w:rPr>
          <w:szCs w:val="24"/>
        </w:rPr>
        <w:t xml:space="preserve"> the </w:t>
      </w:r>
      <w:r w:rsidR="00883842">
        <w:rPr>
          <w:szCs w:val="24"/>
        </w:rPr>
        <w:t>independent</w:t>
      </w:r>
      <w:r w:rsidR="009935C8">
        <w:rPr>
          <w:szCs w:val="24"/>
        </w:rPr>
        <w:t xml:space="preserve"> </w:t>
      </w:r>
      <w:r w:rsidR="00883842">
        <w:rPr>
          <w:szCs w:val="24"/>
        </w:rPr>
        <w:t>body</w:t>
      </w:r>
      <w:r w:rsidR="009935C8">
        <w:rPr>
          <w:szCs w:val="24"/>
        </w:rPr>
        <w:t xml:space="preserve"> </w:t>
      </w:r>
      <w:r w:rsidR="00883842">
        <w:rPr>
          <w:szCs w:val="24"/>
        </w:rPr>
        <w:t>should be as this too is a matter for the Government to determine</w:t>
      </w:r>
      <w:r w:rsidR="00DA650F">
        <w:rPr>
          <w:szCs w:val="24"/>
        </w:rPr>
        <w:t xml:space="preserve">. </w:t>
      </w:r>
      <w:r w:rsidR="00883842">
        <w:rPr>
          <w:szCs w:val="24"/>
        </w:rPr>
        <w:t xml:space="preserve"> </w:t>
      </w:r>
    </w:p>
    <w:p w14:paraId="51A69F5F" w14:textId="77777777" w:rsidR="00883842" w:rsidRDefault="00883842" w:rsidP="004049CD">
      <w:pPr>
        <w:spacing w:line="276" w:lineRule="auto"/>
        <w:rPr>
          <w:szCs w:val="24"/>
        </w:rPr>
      </w:pPr>
    </w:p>
    <w:p w14:paraId="562EC6E6" w14:textId="58B23B68" w:rsidR="00CC792F" w:rsidRPr="00CC792F" w:rsidRDefault="00CC792F" w:rsidP="004049CD">
      <w:pPr>
        <w:spacing w:line="276" w:lineRule="auto"/>
        <w:rPr>
          <w:b/>
          <w:bCs/>
          <w:color w:val="4472C4" w:themeColor="accent5"/>
          <w:sz w:val="26"/>
          <w:szCs w:val="26"/>
        </w:rPr>
      </w:pPr>
      <w:r w:rsidRPr="00CC792F">
        <w:rPr>
          <w:b/>
          <w:bCs/>
          <w:color w:val="4472C4" w:themeColor="accent5"/>
          <w:sz w:val="26"/>
          <w:szCs w:val="26"/>
        </w:rPr>
        <w:t xml:space="preserve">Next Steps </w:t>
      </w:r>
    </w:p>
    <w:p w14:paraId="149CD716" w14:textId="35E498AA" w:rsidR="000A4D82" w:rsidRPr="00CC792F" w:rsidRDefault="000A4D82" w:rsidP="004049CD">
      <w:pPr>
        <w:spacing w:line="276" w:lineRule="auto"/>
        <w:rPr>
          <w:b/>
          <w:bCs/>
          <w:color w:val="4472C4" w:themeColor="accent5"/>
          <w:sz w:val="26"/>
          <w:szCs w:val="26"/>
        </w:rPr>
      </w:pPr>
    </w:p>
    <w:p w14:paraId="58210D25" w14:textId="713AC076" w:rsidR="001A7C91" w:rsidRDefault="005007BB" w:rsidP="000B5311">
      <w:pPr>
        <w:spacing w:line="276" w:lineRule="auto"/>
      </w:pPr>
      <w:r>
        <w:t xml:space="preserve">It is accepted that </w:t>
      </w:r>
      <w:r w:rsidR="000B5311">
        <w:t xml:space="preserve">this whole </w:t>
      </w:r>
      <w:proofErr w:type="spellStart"/>
      <w:r w:rsidR="000B5311">
        <w:t>DoL</w:t>
      </w:r>
      <w:proofErr w:type="spellEnd"/>
      <w:r w:rsidR="000B5311">
        <w:t xml:space="preserve"> issue needs attention with urgency.  The SMHLR re</w:t>
      </w:r>
      <w:r w:rsidR="006C7BD2">
        <w:t>commend</w:t>
      </w:r>
      <w:r w:rsidR="00E26C04">
        <w:t>,</w:t>
      </w:r>
      <w:r w:rsidR="006C7BD2">
        <w:t xml:space="preserve"> as an interim </w:t>
      </w:r>
      <w:r w:rsidR="000B5311">
        <w:t>measure</w:t>
      </w:r>
      <w:r w:rsidR="00E26C04">
        <w:t>,</w:t>
      </w:r>
      <w:r w:rsidR="000B5311">
        <w:t xml:space="preserve"> an amendment </w:t>
      </w:r>
      <w:r w:rsidR="006C7BD2">
        <w:t>to the A</w:t>
      </w:r>
      <w:r w:rsidR="00AF1A8F" w:rsidRPr="00AF1A8F">
        <w:t xml:space="preserve">WI to address </w:t>
      </w:r>
      <w:r w:rsidR="00A538A2">
        <w:t xml:space="preserve">those </w:t>
      </w:r>
      <w:r w:rsidR="00E26C04">
        <w:t>recommendations</w:t>
      </w:r>
      <w:r>
        <w:t xml:space="preserve"> made by them</w:t>
      </w:r>
      <w:r w:rsidR="00FB5386">
        <w:t xml:space="preserve">. We await more detail from Scottish Government.  </w:t>
      </w:r>
    </w:p>
    <w:p w14:paraId="41F45FEC" w14:textId="77777777" w:rsidR="00FB5386" w:rsidRDefault="00FB5386" w:rsidP="000B5311">
      <w:pPr>
        <w:spacing w:line="276" w:lineRule="auto"/>
      </w:pPr>
    </w:p>
    <w:sectPr w:rsidR="00FB5386" w:rsidSect="0020619A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E40799"/>
    <w:multiLevelType w:val="multilevel"/>
    <w:tmpl w:val="88E42EC8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2"/>
      </w:rPr>
    </w:lvl>
  </w:abstractNum>
  <w:abstractNum w:abstractNumId="2" w15:restartNumberingAfterBreak="0">
    <w:nsid w:val="08776C26"/>
    <w:multiLevelType w:val="hybridMultilevel"/>
    <w:tmpl w:val="965234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27774"/>
    <w:multiLevelType w:val="hybridMultilevel"/>
    <w:tmpl w:val="F9501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0783"/>
    <w:multiLevelType w:val="hybridMultilevel"/>
    <w:tmpl w:val="99FC0920"/>
    <w:lvl w:ilvl="0" w:tplc="47F4E6B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81F45"/>
    <w:multiLevelType w:val="hybridMultilevel"/>
    <w:tmpl w:val="9C90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03BA"/>
    <w:multiLevelType w:val="hybridMultilevel"/>
    <w:tmpl w:val="4CFA6A52"/>
    <w:lvl w:ilvl="0" w:tplc="D7A801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E5D"/>
    <w:multiLevelType w:val="hybridMultilevel"/>
    <w:tmpl w:val="B65A3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4674"/>
    <w:multiLevelType w:val="hybridMultilevel"/>
    <w:tmpl w:val="388E12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4C0A"/>
    <w:multiLevelType w:val="hybridMultilevel"/>
    <w:tmpl w:val="E34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55774"/>
    <w:multiLevelType w:val="hybridMultilevel"/>
    <w:tmpl w:val="96129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027E"/>
    <w:multiLevelType w:val="hybridMultilevel"/>
    <w:tmpl w:val="7C8EB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DC4D8A"/>
    <w:multiLevelType w:val="hybridMultilevel"/>
    <w:tmpl w:val="67520A4E"/>
    <w:lvl w:ilvl="0" w:tplc="C43E34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A22D0"/>
    <w:multiLevelType w:val="hybridMultilevel"/>
    <w:tmpl w:val="2F60047C"/>
    <w:lvl w:ilvl="0" w:tplc="12C8E7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325B"/>
    <w:multiLevelType w:val="hybridMultilevel"/>
    <w:tmpl w:val="2EA4B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17331"/>
    <w:multiLevelType w:val="hybridMultilevel"/>
    <w:tmpl w:val="E074454E"/>
    <w:lvl w:ilvl="0" w:tplc="32E0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60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4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20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2A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61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4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8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FB62A8"/>
    <w:multiLevelType w:val="hybridMultilevel"/>
    <w:tmpl w:val="3B9AE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433CE"/>
    <w:multiLevelType w:val="multilevel"/>
    <w:tmpl w:val="CEC4E8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CDA495D"/>
    <w:multiLevelType w:val="hybridMultilevel"/>
    <w:tmpl w:val="919A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D1ABB"/>
    <w:multiLevelType w:val="hybridMultilevel"/>
    <w:tmpl w:val="37BA5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43C"/>
    <w:multiLevelType w:val="hybridMultilevel"/>
    <w:tmpl w:val="653874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159B7"/>
    <w:multiLevelType w:val="hybridMultilevel"/>
    <w:tmpl w:val="1AD81D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61D1E"/>
    <w:multiLevelType w:val="hybridMultilevel"/>
    <w:tmpl w:val="90E8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0A20"/>
    <w:multiLevelType w:val="hybridMultilevel"/>
    <w:tmpl w:val="9C04E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427D5"/>
    <w:multiLevelType w:val="hybridMultilevel"/>
    <w:tmpl w:val="B038C95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901EF2"/>
    <w:multiLevelType w:val="multilevel"/>
    <w:tmpl w:val="6896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5DB35376"/>
    <w:multiLevelType w:val="hybridMultilevel"/>
    <w:tmpl w:val="42529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28B9"/>
    <w:multiLevelType w:val="hybridMultilevel"/>
    <w:tmpl w:val="BF164346"/>
    <w:lvl w:ilvl="0" w:tplc="47F4E6B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B360B"/>
    <w:multiLevelType w:val="multilevel"/>
    <w:tmpl w:val="E91203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</w:abstractNum>
  <w:abstractNum w:abstractNumId="30" w15:restartNumberingAfterBreak="0">
    <w:nsid w:val="65B64407"/>
    <w:multiLevelType w:val="hybridMultilevel"/>
    <w:tmpl w:val="EB9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50498"/>
    <w:multiLevelType w:val="hybridMultilevel"/>
    <w:tmpl w:val="DA684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2428C"/>
    <w:multiLevelType w:val="hybridMultilevel"/>
    <w:tmpl w:val="7090BC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A3C2E"/>
    <w:multiLevelType w:val="hybridMultilevel"/>
    <w:tmpl w:val="98B2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755FA"/>
    <w:multiLevelType w:val="multilevel"/>
    <w:tmpl w:val="7BA020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5B73FB9"/>
    <w:multiLevelType w:val="hybridMultilevel"/>
    <w:tmpl w:val="9D8A4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481E"/>
    <w:multiLevelType w:val="hybridMultilevel"/>
    <w:tmpl w:val="F878B6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F08E7"/>
    <w:multiLevelType w:val="hybridMultilevel"/>
    <w:tmpl w:val="73587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2800">
    <w:abstractNumId w:val="29"/>
  </w:num>
  <w:num w:numId="2" w16cid:durableId="1890065506">
    <w:abstractNumId w:val="0"/>
  </w:num>
  <w:num w:numId="3" w16cid:durableId="410390922">
    <w:abstractNumId w:val="0"/>
  </w:num>
  <w:num w:numId="4" w16cid:durableId="369499209">
    <w:abstractNumId w:val="0"/>
  </w:num>
  <w:num w:numId="5" w16cid:durableId="1464615570">
    <w:abstractNumId w:val="29"/>
  </w:num>
  <w:num w:numId="6" w16cid:durableId="1324622563">
    <w:abstractNumId w:val="0"/>
  </w:num>
  <w:num w:numId="7" w16cid:durableId="184370128">
    <w:abstractNumId w:val="13"/>
  </w:num>
  <w:num w:numId="8" w16cid:durableId="1877768470">
    <w:abstractNumId w:val="16"/>
  </w:num>
  <w:num w:numId="9" w16cid:durableId="1421638478">
    <w:abstractNumId w:val="32"/>
  </w:num>
  <w:num w:numId="10" w16cid:durableId="861477884">
    <w:abstractNumId w:val="36"/>
  </w:num>
  <w:num w:numId="11" w16cid:durableId="568226047">
    <w:abstractNumId w:val="37"/>
  </w:num>
  <w:num w:numId="12" w16cid:durableId="395057595">
    <w:abstractNumId w:val="7"/>
  </w:num>
  <w:num w:numId="13" w16cid:durableId="1326056902">
    <w:abstractNumId w:val="31"/>
  </w:num>
  <w:num w:numId="14" w16cid:durableId="1237740811">
    <w:abstractNumId w:val="27"/>
  </w:num>
  <w:num w:numId="15" w16cid:durableId="2086759428">
    <w:abstractNumId w:val="12"/>
  </w:num>
  <w:num w:numId="16" w16cid:durableId="17271392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345381">
    <w:abstractNumId w:val="4"/>
  </w:num>
  <w:num w:numId="18" w16cid:durableId="1478914477">
    <w:abstractNumId w:val="24"/>
  </w:num>
  <w:num w:numId="19" w16cid:durableId="460534482">
    <w:abstractNumId w:val="2"/>
  </w:num>
  <w:num w:numId="20" w16cid:durableId="9886302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023782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5390">
    <w:abstractNumId w:val="21"/>
  </w:num>
  <w:num w:numId="23" w16cid:durableId="1838302396">
    <w:abstractNumId w:val="10"/>
  </w:num>
  <w:num w:numId="24" w16cid:durableId="2102992609">
    <w:abstractNumId w:val="23"/>
  </w:num>
  <w:num w:numId="25" w16cid:durableId="1315135291">
    <w:abstractNumId w:val="18"/>
  </w:num>
  <w:num w:numId="26" w16cid:durableId="201641801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039608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3007744">
    <w:abstractNumId w:val="6"/>
  </w:num>
  <w:num w:numId="29" w16cid:durableId="1112551884">
    <w:abstractNumId w:val="33"/>
  </w:num>
  <w:num w:numId="30" w16cid:durableId="1852059438">
    <w:abstractNumId w:val="35"/>
  </w:num>
  <w:num w:numId="31" w16cid:durableId="597174649">
    <w:abstractNumId w:val="26"/>
  </w:num>
  <w:num w:numId="32" w16cid:durableId="1093017699">
    <w:abstractNumId w:val="14"/>
  </w:num>
  <w:num w:numId="33" w16cid:durableId="19474706">
    <w:abstractNumId w:val="3"/>
  </w:num>
  <w:num w:numId="34" w16cid:durableId="363142797">
    <w:abstractNumId w:val="20"/>
  </w:num>
  <w:num w:numId="35" w16cid:durableId="2041852337">
    <w:abstractNumId w:val="19"/>
  </w:num>
  <w:num w:numId="36" w16cid:durableId="499391876">
    <w:abstractNumId w:val="5"/>
  </w:num>
  <w:num w:numId="37" w16cid:durableId="926042486">
    <w:abstractNumId w:val="11"/>
  </w:num>
  <w:num w:numId="38" w16cid:durableId="786705862">
    <w:abstractNumId w:val="8"/>
  </w:num>
  <w:num w:numId="39" w16cid:durableId="676856325">
    <w:abstractNumId w:val="30"/>
  </w:num>
  <w:num w:numId="40" w16cid:durableId="462118855">
    <w:abstractNumId w:val="15"/>
  </w:num>
  <w:num w:numId="41" w16cid:durableId="569267159">
    <w:abstractNumId w:val="9"/>
  </w:num>
  <w:num w:numId="42" w16cid:durableId="14288880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25"/>
    <w:rsid w:val="000058D2"/>
    <w:rsid w:val="00012E47"/>
    <w:rsid w:val="00027C27"/>
    <w:rsid w:val="0005771F"/>
    <w:rsid w:val="00061AFE"/>
    <w:rsid w:val="00066E63"/>
    <w:rsid w:val="00073C3D"/>
    <w:rsid w:val="00095FEB"/>
    <w:rsid w:val="0009697D"/>
    <w:rsid w:val="000A337D"/>
    <w:rsid w:val="000A4D82"/>
    <w:rsid w:val="000B1022"/>
    <w:rsid w:val="000B284A"/>
    <w:rsid w:val="000B5311"/>
    <w:rsid w:val="000B6C5C"/>
    <w:rsid w:val="000C0CF4"/>
    <w:rsid w:val="000C3C59"/>
    <w:rsid w:val="000E4292"/>
    <w:rsid w:val="00117E9C"/>
    <w:rsid w:val="001211F2"/>
    <w:rsid w:val="00137DD4"/>
    <w:rsid w:val="00144EB3"/>
    <w:rsid w:val="0014746C"/>
    <w:rsid w:val="0015584A"/>
    <w:rsid w:val="001567F0"/>
    <w:rsid w:val="00166224"/>
    <w:rsid w:val="0017381C"/>
    <w:rsid w:val="00184060"/>
    <w:rsid w:val="00187078"/>
    <w:rsid w:val="001936DE"/>
    <w:rsid w:val="00197290"/>
    <w:rsid w:val="001A16D8"/>
    <w:rsid w:val="001A4A12"/>
    <w:rsid w:val="001A708D"/>
    <w:rsid w:val="001A7C91"/>
    <w:rsid w:val="001B0176"/>
    <w:rsid w:val="001D0CC8"/>
    <w:rsid w:val="001D307E"/>
    <w:rsid w:val="001E03D7"/>
    <w:rsid w:val="001E048B"/>
    <w:rsid w:val="001E0BC6"/>
    <w:rsid w:val="001F16BA"/>
    <w:rsid w:val="001F6FF5"/>
    <w:rsid w:val="0020619A"/>
    <w:rsid w:val="002117BE"/>
    <w:rsid w:val="002162BB"/>
    <w:rsid w:val="002254C2"/>
    <w:rsid w:val="002258A3"/>
    <w:rsid w:val="00244EB3"/>
    <w:rsid w:val="00264C94"/>
    <w:rsid w:val="0027475F"/>
    <w:rsid w:val="00275E15"/>
    <w:rsid w:val="0027623B"/>
    <w:rsid w:val="0028088E"/>
    <w:rsid w:val="00281579"/>
    <w:rsid w:val="00283D37"/>
    <w:rsid w:val="00294F86"/>
    <w:rsid w:val="002B282E"/>
    <w:rsid w:val="002C5B94"/>
    <w:rsid w:val="002D213F"/>
    <w:rsid w:val="002D5198"/>
    <w:rsid w:val="002E1AA7"/>
    <w:rsid w:val="00306C61"/>
    <w:rsid w:val="00307401"/>
    <w:rsid w:val="00311F51"/>
    <w:rsid w:val="00314F01"/>
    <w:rsid w:val="00315CE9"/>
    <w:rsid w:val="003212E3"/>
    <w:rsid w:val="00325900"/>
    <w:rsid w:val="003375F0"/>
    <w:rsid w:val="003459FE"/>
    <w:rsid w:val="00347409"/>
    <w:rsid w:val="00350F99"/>
    <w:rsid w:val="00367FEF"/>
    <w:rsid w:val="00374B8C"/>
    <w:rsid w:val="00374BC7"/>
    <w:rsid w:val="0037582B"/>
    <w:rsid w:val="0038133E"/>
    <w:rsid w:val="00384BF2"/>
    <w:rsid w:val="00384E88"/>
    <w:rsid w:val="003B0D52"/>
    <w:rsid w:val="003B35E0"/>
    <w:rsid w:val="003B7184"/>
    <w:rsid w:val="003D6F5E"/>
    <w:rsid w:val="003F2478"/>
    <w:rsid w:val="004049CD"/>
    <w:rsid w:val="0040539D"/>
    <w:rsid w:val="00411B74"/>
    <w:rsid w:val="00413C9D"/>
    <w:rsid w:val="00414E5F"/>
    <w:rsid w:val="00420143"/>
    <w:rsid w:val="00421A6B"/>
    <w:rsid w:val="00430F7A"/>
    <w:rsid w:val="00435ABD"/>
    <w:rsid w:val="00440670"/>
    <w:rsid w:val="004535AB"/>
    <w:rsid w:val="004658E0"/>
    <w:rsid w:val="00465D62"/>
    <w:rsid w:val="00466B1E"/>
    <w:rsid w:val="0046731B"/>
    <w:rsid w:val="004863AE"/>
    <w:rsid w:val="004A0213"/>
    <w:rsid w:val="004A349C"/>
    <w:rsid w:val="004B5537"/>
    <w:rsid w:val="004B7B29"/>
    <w:rsid w:val="004C48B9"/>
    <w:rsid w:val="004C4A56"/>
    <w:rsid w:val="004D2984"/>
    <w:rsid w:val="004F1A1E"/>
    <w:rsid w:val="004F29AC"/>
    <w:rsid w:val="004F2D64"/>
    <w:rsid w:val="005007BB"/>
    <w:rsid w:val="00501FB5"/>
    <w:rsid w:val="005033E4"/>
    <w:rsid w:val="005104F5"/>
    <w:rsid w:val="005218A6"/>
    <w:rsid w:val="00522E95"/>
    <w:rsid w:val="005340C8"/>
    <w:rsid w:val="00547131"/>
    <w:rsid w:val="00555B88"/>
    <w:rsid w:val="00557728"/>
    <w:rsid w:val="00560664"/>
    <w:rsid w:val="00564D2A"/>
    <w:rsid w:val="00570593"/>
    <w:rsid w:val="00574210"/>
    <w:rsid w:val="00582D70"/>
    <w:rsid w:val="00584BFA"/>
    <w:rsid w:val="0059239D"/>
    <w:rsid w:val="00594952"/>
    <w:rsid w:val="00596CD0"/>
    <w:rsid w:val="005E0EA5"/>
    <w:rsid w:val="005E4884"/>
    <w:rsid w:val="005F04D3"/>
    <w:rsid w:val="00607D80"/>
    <w:rsid w:val="00621F4A"/>
    <w:rsid w:val="00624D81"/>
    <w:rsid w:val="00624E19"/>
    <w:rsid w:val="00634CEE"/>
    <w:rsid w:val="006361CB"/>
    <w:rsid w:val="006518E6"/>
    <w:rsid w:val="00661C96"/>
    <w:rsid w:val="00663529"/>
    <w:rsid w:val="0068456E"/>
    <w:rsid w:val="00691612"/>
    <w:rsid w:val="006952CF"/>
    <w:rsid w:val="006A3C59"/>
    <w:rsid w:val="006A597F"/>
    <w:rsid w:val="006B6242"/>
    <w:rsid w:val="006C2F2A"/>
    <w:rsid w:val="006C3394"/>
    <w:rsid w:val="006C4A6F"/>
    <w:rsid w:val="006C4BA6"/>
    <w:rsid w:val="006C7BD2"/>
    <w:rsid w:val="006D1749"/>
    <w:rsid w:val="006D17F2"/>
    <w:rsid w:val="006D290E"/>
    <w:rsid w:val="006D3EB1"/>
    <w:rsid w:val="006D472A"/>
    <w:rsid w:val="006E21F3"/>
    <w:rsid w:val="006F2F37"/>
    <w:rsid w:val="0070233B"/>
    <w:rsid w:val="00704749"/>
    <w:rsid w:val="00705E04"/>
    <w:rsid w:val="00724E30"/>
    <w:rsid w:val="00726747"/>
    <w:rsid w:val="0073595F"/>
    <w:rsid w:val="00742831"/>
    <w:rsid w:val="00747D27"/>
    <w:rsid w:val="007625FD"/>
    <w:rsid w:val="00767F80"/>
    <w:rsid w:val="007733BF"/>
    <w:rsid w:val="007C1DE7"/>
    <w:rsid w:val="007E708A"/>
    <w:rsid w:val="007F0D5A"/>
    <w:rsid w:val="007F1BB9"/>
    <w:rsid w:val="007F4B2B"/>
    <w:rsid w:val="00802F17"/>
    <w:rsid w:val="008079D2"/>
    <w:rsid w:val="00817BE9"/>
    <w:rsid w:val="0083588E"/>
    <w:rsid w:val="00844387"/>
    <w:rsid w:val="00847C82"/>
    <w:rsid w:val="00850B11"/>
    <w:rsid w:val="008571BD"/>
    <w:rsid w:val="00857548"/>
    <w:rsid w:val="008739B0"/>
    <w:rsid w:val="00877BAD"/>
    <w:rsid w:val="00883842"/>
    <w:rsid w:val="0088492F"/>
    <w:rsid w:val="00886943"/>
    <w:rsid w:val="00892BC3"/>
    <w:rsid w:val="008B38E4"/>
    <w:rsid w:val="008B5936"/>
    <w:rsid w:val="008B7ECB"/>
    <w:rsid w:val="008C3060"/>
    <w:rsid w:val="008D05EE"/>
    <w:rsid w:val="008D1599"/>
    <w:rsid w:val="008E2987"/>
    <w:rsid w:val="008E32E0"/>
    <w:rsid w:val="008E394F"/>
    <w:rsid w:val="008F43DA"/>
    <w:rsid w:val="00912545"/>
    <w:rsid w:val="00915C58"/>
    <w:rsid w:val="00916E4D"/>
    <w:rsid w:val="00923585"/>
    <w:rsid w:val="00951A63"/>
    <w:rsid w:val="00953246"/>
    <w:rsid w:val="0097244F"/>
    <w:rsid w:val="00972BE2"/>
    <w:rsid w:val="00985FE1"/>
    <w:rsid w:val="009935C8"/>
    <w:rsid w:val="009A1CD3"/>
    <w:rsid w:val="009A23D2"/>
    <w:rsid w:val="009A2CF0"/>
    <w:rsid w:val="009A77FC"/>
    <w:rsid w:val="009B377A"/>
    <w:rsid w:val="009B5707"/>
    <w:rsid w:val="009B7170"/>
    <w:rsid w:val="009B7615"/>
    <w:rsid w:val="009C5AC6"/>
    <w:rsid w:val="009C6913"/>
    <w:rsid w:val="009C7236"/>
    <w:rsid w:val="009D5EDA"/>
    <w:rsid w:val="009F376F"/>
    <w:rsid w:val="00A24904"/>
    <w:rsid w:val="00A30B41"/>
    <w:rsid w:val="00A3633B"/>
    <w:rsid w:val="00A370FD"/>
    <w:rsid w:val="00A41205"/>
    <w:rsid w:val="00A46A71"/>
    <w:rsid w:val="00A46A8E"/>
    <w:rsid w:val="00A51B7E"/>
    <w:rsid w:val="00A538A2"/>
    <w:rsid w:val="00A76C09"/>
    <w:rsid w:val="00A778F3"/>
    <w:rsid w:val="00A8196E"/>
    <w:rsid w:val="00A90709"/>
    <w:rsid w:val="00A90811"/>
    <w:rsid w:val="00A95E32"/>
    <w:rsid w:val="00A9679B"/>
    <w:rsid w:val="00AA2CE6"/>
    <w:rsid w:val="00AB72FD"/>
    <w:rsid w:val="00AC0E41"/>
    <w:rsid w:val="00AC1149"/>
    <w:rsid w:val="00AE0128"/>
    <w:rsid w:val="00AE5E77"/>
    <w:rsid w:val="00AF1A8F"/>
    <w:rsid w:val="00AF2924"/>
    <w:rsid w:val="00B0139F"/>
    <w:rsid w:val="00B04FB2"/>
    <w:rsid w:val="00B10F3B"/>
    <w:rsid w:val="00B13054"/>
    <w:rsid w:val="00B15025"/>
    <w:rsid w:val="00B21C00"/>
    <w:rsid w:val="00B229D8"/>
    <w:rsid w:val="00B30376"/>
    <w:rsid w:val="00B33EB6"/>
    <w:rsid w:val="00B51BDC"/>
    <w:rsid w:val="00B53080"/>
    <w:rsid w:val="00B54D57"/>
    <w:rsid w:val="00B561C0"/>
    <w:rsid w:val="00B773CE"/>
    <w:rsid w:val="00B868E4"/>
    <w:rsid w:val="00B8744F"/>
    <w:rsid w:val="00B9627C"/>
    <w:rsid w:val="00BB3131"/>
    <w:rsid w:val="00BC159C"/>
    <w:rsid w:val="00BC199B"/>
    <w:rsid w:val="00BC626E"/>
    <w:rsid w:val="00BC65B1"/>
    <w:rsid w:val="00BD1DA9"/>
    <w:rsid w:val="00BD4A47"/>
    <w:rsid w:val="00BD583C"/>
    <w:rsid w:val="00BF4988"/>
    <w:rsid w:val="00BF52F4"/>
    <w:rsid w:val="00C03A03"/>
    <w:rsid w:val="00C220A6"/>
    <w:rsid w:val="00C24B6B"/>
    <w:rsid w:val="00C25B38"/>
    <w:rsid w:val="00C30757"/>
    <w:rsid w:val="00C360BC"/>
    <w:rsid w:val="00C36552"/>
    <w:rsid w:val="00C41FF8"/>
    <w:rsid w:val="00C46410"/>
    <w:rsid w:val="00C552EC"/>
    <w:rsid w:val="00C56527"/>
    <w:rsid w:val="00C67450"/>
    <w:rsid w:val="00C91823"/>
    <w:rsid w:val="00C93556"/>
    <w:rsid w:val="00C93665"/>
    <w:rsid w:val="00CA298F"/>
    <w:rsid w:val="00CB1058"/>
    <w:rsid w:val="00CB110B"/>
    <w:rsid w:val="00CB350F"/>
    <w:rsid w:val="00CB3B32"/>
    <w:rsid w:val="00CB3DB2"/>
    <w:rsid w:val="00CB60A6"/>
    <w:rsid w:val="00CC792F"/>
    <w:rsid w:val="00CD08B6"/>
    <w:rsid w:val="00CE541D"/>
    <w:rsid w:val="00CE5BB4"/>
    <w:rsid w:val="00CF0917"/>
    <w:rsid w:val="00CF0F92"/>
    <w:rsid w:val="00CF7F82"/>
    <w:rsid w:val="00D008AB"/>
    <w:rsid w:val="00D0269A"/>
    <w:rsid w:val="00D1538B"/>
    <w:rsid w:val="00D15E5B"/>
    <w:rsid w:val="00D331CB"/>
    <w:rsid w:val="00D55DC6"/>
    <w:rsid w:val="00D57ACF"/>
    <w:rsid w:val="00D65388"/>
    <w:rsid w:val="00D66605"/>
    <w:rsid w:val="00D67B8A"/>
    <w:rsid w:val="00D70264"/>
    <w:rsid w:val="00D75EEA"/>
    <w:rsid w:val="00D90FB9"/>
    <w:rsid w:val="00DA1461"/>
    <w:rsid w:val="00DA650F"/>
    <w:rsid w:val="00DD10D4"/>
    <w:rsid w:val="00DD39B9"/>
    <w:rsid w:val="00DD434F"/>
    <w:rsid w:val="00DE39D1"/>
    <w:rsid w:val="00DE7100"/>
    <w:rsid w:val="00DF0895"/>
    <w:rsid w:val="00DF1335"/>
    <w:rsid w:val="00E11D66"/>
    <w:rsid w:val="00E26C04"/>
    <w:rsid w:val="00E312EE"/>
    <w:rsid w:val="00E35D13"/>
    <w:rsid w:val="00E704F9"/>
    <w:rsid w:val="00E73A4A"/>
    <w:rsid w:val="00E74444"/>
    <w:rsid w:val="00E7496C"/>
    <w:rsid w:val="00E90D30"/>
    <w:rsid w:val="00E933B6"/>
    <w:rsid w:val="00EB0F69"/>
    <w:rsid w:val="00EC2986"/>
    <w:rsid w:val="00EC55A9"/>
    <w:rsid w:val="00EC699C"/>
    <w:rsid w:val="00ED05FF"/>
    <w:rsid w:val="00ED1F02"/>
    <w:rsid w:val="00EE61E0"/>
    <w:rsid w:val="00EF0169"/>
    <w:rsid w:val="00EF4DCD"/>
    <w:rsid w:val="00F0123A"/>
    <w:rsid w:val="00F330A1"/>
    <w:rsid w:val="00F334DA"/>
    <w:rsid w:val="00F51D61"/>
    <w:rsid w:val="00F5490F"/>
    <w:rsid w:val="00F65F58"/>
    <w:rsid w:val="00F66CA9"/>
    <w:rsid w:val="00F673DC"/>
    <w:rsid w:val="00F87459"/>
    <w:rsid w:val="00FA4BC1"/>
    <w:rsid w:val="00FB5103"/>
    <w:rsid w:val="00FB5386"/>
    <w:rsid w:val="00FB53A5"/>
    <w:rsid w:val="00FC0991"/>
    <w:rsid w:val="00FD06B4"/>
    <w:rsid w:val="00FD083E"/>
    <w:rsid w:val="00FE15EB"/>
    <w:rsid w:val="00FE7D1A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8E04"/>
  <w15:chartTrackingRefBased/>
  <w15:docId w15:val="{CA336ACC-311D-49D0-96B7-1A1029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AC11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1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2924"/>
    <w:rPr>
      <w:i/>
      <w:iCs/>
    </w:rPr>
  </w:style>
  <w:style w:type="paragraph" w:customStyle="1" w:styleId="legrhs1">
    <w:name w:val="legrhs1"/>
    <w:basedOn w:val="Normal"/>
    <w:rsid w:val="00BC65B1"/>
    <w:pPr>
      <w:shd w:val="clear" w:color="auto" w:fill="FFFFFF"/>
      <w:spacing w:after="120" w:line="360" w:lineRule="atLeast"/>
      <w:jc w:val="both"/>
    </w:pPr>
    <w:rPr>
      <w:rFonts w:ascii="Times New Roman" w:hAnsi="Times New Roman"/>
      <w:color w:val="000000"/>
      <w:sz w:val="19"/>
      <w:szCs w:val="19"/>
      <w:lang w:eastAsia="en-GB"/>
    </w:rPr>
  </w:style>
  <w:style w:type="paragraph" w:customStyle="1" w:styleId="legclearfix2">
    <w:name w:val="legclearfix2"/>
    <w:basedOn w:val="Normal"/>
    <w:rsid w:val="00BC65B1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C65B1"/>
    <w:rPr>
      <w:vanish w:val="0"/>
      <w:webHidden w:val="0"/>
      <w:specVanish w:val="0"/>
    </w:rPr>
  </w:style>
  <w:style w:type="character" w:customStyle="1" w:styleId="legchangedelimiter2">
    <w:name w:val="legchangedelimiter2"/>
    <w:basedOn w:val="DefaultParagraphFont"/>
    <w:rsid w:val="00BC65B1"/>
    <w:rPr>
      <w:b/>
      <w:bCs/>
      <w:i w:val="0"/>
      <w:iCs w:val="0"/>
      <w:color w:val="000000"/>
      <w:sz w:val="34"/>
      <w:szCs w:val="34"/>
    </w:rPr>
  </w:style>
  <w:style w:type="character" w:customStyle="1" w:styleId="legsubstitution5">
    <w:name w:val="legsubstitution5"/>
    <w:basedOn w:val="DefaultParagraphFont"/>
    <w:rsid w:val="00BC65B1"/>
  </w:style>
  <w:style w:type="paragraph" w:customStyle="1" w:styleId="legp1paratext1">
    <w:name w:val="legp1paratext1"/>
    <w:basedOn w:val="Normal"/>
    <w:rsid w:val="00414E5F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414E5F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414E5F"/>
    <w:rPr>
      <w:b/>
      <w:bCs/>
    </w:rPr>
  </w:style>
  <w:style w:type="character" w:customStyle="1" w:styleId="legamendingtext">
    <w:name w:val="legamendingtext"/>
    <w:basedOn w:val="DefaultParagraphFont"/>
    <w:rsid w:val="00414E5F"/>
  </w:style>
  <w:style w:type="paragraph" w:styleId="NormalWeb">
    <w:name w:val="Normal (Web)"/>
    <w:basedOn w:val="Normal"/>
    <w:uiPriority w:val="99"/>
    <w:semiHidden/>
    <w:unhideWhenUsed/>
    <w:rsid w:val="001F6FF5"/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4D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01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14576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87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3685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2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458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6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6792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718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1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4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30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312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6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395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79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145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88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342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09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30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47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47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3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349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96fbd0d4ae6cb33cJmltdHM9MTY4MTc3NjAwMCZpZ3VpZD0zMTJkOTEwMC0zYTZhLTY3MGYtMzk5NS04MzY2M2I0ZDY2NjUmaW5zaWQ9NTE5NA&amp;ptn=3&amp;hsh=3&amp;fclid=312d9100-3a6a-670f-3995-83663b4d6665&amp;psq=lady+hale+cheshire+west+judgement&amp;u=a1aHR0cHM6Ly93d3cuc3VwcmVtZWNvdXJ0LnVrL2Nhc2VzL2RvY3MvdWtzYy0yMDEyLTAwNjgtanVkZ21lbnQucGRm&amp;ntb=1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R_v_Bournewood_Community_and_Mental_Health_NHS_Tru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ntalhealthlawreview.sc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lawcom.gov.uk/news/report-on-adults-with-incapa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6936-3203-41ED-9AB1-966EF6F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Z614047</dc:creator>
  <cp:keywords/>
  <dc:description/>
  <cp:lastModifiedBy>Sandra McDonald</cp:lastModifiedBy>
  <cp:revision>153</cp:revision>
  <dcterms:created xsi:type="dcterms:W3CDTF">2023-04-18T11:11:00Z</dcterms:created>
  <dcterms:modified xsi:type="dcterms:W3CDTF">2024-03-13T16:35:00Z</dcterms:modified>
</cp:coreProperties>
</file>